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FF3910B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EC11C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مدیریت پرستاری</w:t>
      </w:r>
      <w:r w:rsidR="00A472F6">
        <w:rPr>
          <w:rFonts w:asciiTheme="majorBidi" w:hAnsiTheme="majorBidi" w:cs="B Nazanin" w:hint="cs"/>
          <w:sz w:val="24"/>
          <w:szCs w:val="24"/>
          <w:rtl/>
          <w:lang w:bidi="fa-IR"/>
        </w:rPr>
        <w:t>، کودکان و سلامت جامعه</w:t>
      </w:r>
    </w:p>
    <w:p w14:paraId="14B91A52" w14:textId="1DAD09F2" w:rsidR="00E270DE" w:rsidRPr="00EB6DB3" w:rsidRDefault="00E270DE" w:rsidP="00A472F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EC11C0" w:rsidRPr="00EC11C0">
        <w:rPr>
          <w:rFonts w:cs="B Mitra" w:hint="cs"/>
          <w:sz w:val="28"/>
          <w:szCs w:val="28"/>
          <w:rtl/>
          <w:lang w:bidi="fa-IR"/>
        </w:rPr>
        <w:t xml:space="preserve"> </w:t>
      </w:r>
      <w:r w:rsidR="00A472F6" w:rsidRPr="00792FC1">
        <w:rPr>
          <w:rFonts w:ascii="Times New Roman" w:hAnsi="Times New Roman" w:cs="Times New Roman"/>
          <w:bCs/>
          <w:sz w:val="24"/>
          <w:szCs w:val="24"/>
        </w:rPr>
        <w:t>Philosophy / Theory development in Nursing</w:t>
      </w:r>
    </w:p>
    <w:p w14:paraId="1C338A3E" w14:textId="66831CC3" w:rsidR="00B4711B" w:rsidRPr="0038172F" w:rsidRDefault="00F51BF7" w:rsidP="009427D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9427D1">
        <w:rPr>
          <w:rFonts w:asciiTheme="majorBidi" w:hAnsiTheme="majorBidi" w:cs="B Nazanin"/>
          <w:sz w:val="24"/>
          <w:szCs w:val="24"/>
          <w:lang w:bidi="fa-IR"/>
        </w:rPr>
        <w:t>1990022</w:t>
      </w:r>
    </w:p>
    <w:p w14:paraId="004B26D2" w14:textId="4E663657" w:rsidR="00F51BF7" w:rsidRPr="00B37985" w:rsidRDefault="00E270DE" w:rsidP="00A472F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EC11C0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EC11C0" w:rsidRPr="002E4416">
        <w:rPr>
          <w:rFonts w:cs="B Mitra" w:hint="cs"/>
          <w:sz w:val="28"/>
          <w:szCs w:val="28"/>
          <w:rtl/>
          <w:lang w:bidi="fa-IR"/>
        </w:rPr>
        <w:t xml:space="preserve">3 واحد (2 واحد نظری- ا واحد </w:t>
      </w:r>
      <w:r w:rsidR="00A472F6">
        <w:rPr>
          <w:rFonts w:cs="B Mitra" w:hint="cs"/>
          <w:sz w:val="28"/>
          <w:szCs w:val="28"/>
          <w:rtl/>
          <w:lang w:bidi="fa-IR"/>
        </w:rPr>
        <w:t>عملی</w:t>
      </w:r>
      <w:r w:rsidR="00EC11C0" w:rsidRPr="002E4416">
        <w:rPr>
          <w:rFonts w:cs="B Mitra" w:hint="cs"/>
          <w:sz w:val="28"/>
          <w:szCs w:val="28"/>
          <w:rtl/>
          <w:lang w:bidi="fa-IR"/>
        </w:rPr>
        <w:t>)</w:t>
      </w:r>
      <w:r w:rsidR="00A472F6"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5E1D05E7" w14:textId="41F4603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EC11C0">
        <w:rPr>
          <w:rFonts w:asciiTheme="majorBidi" w:hAnsiTheme="majorBidi" w:cs="B Nazanin" w:hint="cs"/>
          <w:sz w:val="24"/>
          <w:szCs w:val="24"/>
          <w:rtl/>
          <w:lang w:bidi="fa-IR"/>
        </w:rPr>
        <w:t>محمدعلی چراغی</w:t>
      </w:r>
    </w:p>
    <w:p w14:paraId="1A7850EE" w14:textId="72A85DDF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EC11C0">
        <w:rPr>
          <w:rFonts w:asciiTheme="majorBidi" w:hAnsiTheme="majorBidi" w:cs="B Nazanin" w:hint="cs"/>
          <w:sz w:val="24"/>
          <w:szCs w:val="24"/>
          <w:rtl/>
          <w:lang w:bidi="fa-IR"/>
        </w:rPr>
        <w:t>محمدعلی چراغی</w:t>
      </w:r>
      <w:r w:rsidR="00A472F6">
        <w:rPr>
          <w:rFonts w:asciiTheme="majorBidi" w:hAnsiTheme="majorBidi" w:cs="B Nazanin" w:hint="cs"/>
          <w:sz w:val="24"/>
          <w:szCs w:val="24"/>
          <w:rtl/>
          <w:lang w:bidi="fa-IR"/>
        </w:rPr>
        <w:t>؛ اکرم السادات سادات حسینی؛ شهرزاد پاشایی پور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</w:p>
    <w:p w14:paraId="14C56C71" w14:textId="408352B5" w:rsidR="00F51BF7" w:rsidRPr="0038172F" w:rsidRDefault="00B4711B" w:rsidP="008D786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D7864" w:rsidRPr="003E5B2E">
        <w:rPr>
          <w:rFonts w:cs="B Mitra" w:hint="cs"/>
          <w:sz w:val="24"/>
          <w:szCs w:val="24"/>
          <w:rtl/>
          <w:lang w:bidi="fa-IR"/>
        </w:rPr>
        <w:t>تحقیقات کیفی در پرستاری</w:t>
      </w:r>
    </w:p>
    <w:p w14:paraId="74DDE471" w14:textId="43CC9D25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03324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دکتری تخصصی پرستاری (</w:t>
      </w:r>
      <w:r w:rsidR="00033246">
        <w:rPr>
          <w:rFonts w:asciiTheme="majorBidi" w:hAnsiTheme="majorBidi" w:cs="B Nazanin"/>
          <w:sz w:val="24"/>
          <w:szCs w:val="24"/>
          <w:lang w:bidi="fa-IR"/>
        </w:rPr>
        <w:t>Ph.D in Nursing</w:t>
      </w:r>
      <w:r w:rsidR="00033246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95CDC55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026F6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4DB758B7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026F6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 پرستاری</w:t>
      </w:r>
    </w:p>
    <w:p w14:paraId="71C62B68" w14:textId="77777777" w:rsidR="00F66CA0" w:rsidRPr="0038172F" w:rsidRDefault="00FA17A2" w:rsidP="00F66C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026F6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تهران</w:t>
      </w:r>
      <w:r w:rsidR="00F66CA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F66C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؛ </w:t>
      </w:r>
      <w:r w:rsidR="00F66CA0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F66C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09122060739</w:t>
      </w:r>
    </w:p>
    <w:p w14:paraId="1F6A8C6B" w14:textId="096E6366" w:rsidR="00FA17A2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026F6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F07187" w:rsidRPr="008F59E9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mcheraghi@tums.ac.ir</w:t>
        </w:r>
      </w:hyperlink>
      <w:r w:rsidR="00F071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؛ </w:t>
      </w:r>
      <w:hyperlink r:id="rId10" w:history="1">
        <w:r w:rsidR="00F07187" w:rsidRPr="008F59E9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cheraghiali2000@yahoo.com</w:t>
        </w:r>
      </w:hyperlink>
      <w:r w:rsidR="00F07187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AE7E8F7" w14:textId="1669D480" w:rsidR="00F66CA0" w:rsidRDefault="00AD03CB" w:rsidP="00F66C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Arial"/>
          <w:sz w:val="24"/>
          <w:szCs w:val="24"/>
          <w:rtl/>
          <w:lang w:bidi="fa-IR"/>
        </w:rPr>
      </w:pPr>
      <w:hyperlink r:id="rId11" w:history="1">
        <w:r w:rsidR="00F66CA0" w:rsidRPr="00625177">
          <w:rPr>
            <w:rStyle w:val="Hyperlink"/>
            <w:rFonts w:asciiTheme="majorBidi" w:hAnsiTheme="majorBidi" w:cs="Arial"/>
            <w:sz w:val="24"/>
            <w:szCs w:val="24"/>
            <w:lang w:bidi="fa-IR"/>
          </w:rPr>
          <w:t>ashoseini@tums.ac.ir</w:t>
        </w:r>
      </w:hyperlink>
      <w:r w:rsidR="00F66CA0">
        <w:rPr>
          <w:rFonts w:asciiTheme="majorBidi" w:hAnsiTheme="majorBidi" w:cs="Arial" w:hint="cs"/>
          <w:sz w:val="24"/>
          <w:szCs w:val="24"/>
          <w:rtl/>
          <w:lang w:bidi="fa-IR"/>
        </w:rPr>
        <w:t xml:space="preserve"> </w:t>
      </w:r>
      <w:r w:rsidR="00F66CA0" w:rsidRPr="00F66CA0">
        <w:rPr>
          <w:rFonts w:asciiTheme="majorBidi" w:hAnsiTheme="majorBidi" w:cs="B Mitra" w:hint="cs"/>
          <w:sz w:val="24"/>
          <w:szCs w:val="24"/>
          <w:rtl/>
          <w:lang w:bidi="fa-IR"/>
        </w:rPr>
        <w:t>خانم دکتر سادات حسینی</w:t>
      </w:r>
    </w:p>
    <w:p w14:paraId="2F60172C" w14:textId="34FC0E0A" w:rsidR="00F66CA0" w:rsidRDefault="00AD03CB" w:rsidP="00F66C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Arial"/>
          <w:sz w:val="24"/>
          <w:szCs w:val="24"/>
          <w:lang w:bidi="fa-IR"/>
        </w:rPr>
      </w:pPr>
      <w:hyperlink r:id="rId12" w:history="1">
        <w:r w:rsidR="00F66CA0" w:rsidRPr="00625177">
          <w:rPr>
            <w:rStyle w:val="Hyperlink"/>
            <w:rFonts w:asciiTheme="majorBidi" w:hAnsiTheme="majorBidi" w:cs="Arial"/>
            <w:sz w:val="24"/>
            <w:szCs w:val="24"/>
            <w:lang w:bidi="fa-IR"/>
          </w:rPr>
          <w:t>sh-pashaeipour@tums.ac.ir</w:t>
        </w:r>
      </w:hyperlink>
      <w:r w:rsidR="00F66CA0">
        <w:rPr>
          <w:rFonts w:asciiTheme="majorBidi" w:hAnsiTheme="majorBidi" w:cs="Arial" w:hint="cs"/>
          <w:sz w:val="24"/>
          <w:szCs w:val="24"/>
          <w:rtl/>
          <w:lang w:bidi="fa-IR"/>
        </w:rPr>
        <w:t xml:space="preserve"> </w:t>
      </w:r>
      <w:r w:rsidR="00F66CA0" w:rsidRPr="00F66CA0">
        <w:rPr>
          <w:rFonts w:asciiTheme="majorBidi" w:hAnsiTheme="majorBidi" w:cs="B Mitra" w:hint="cs"/>
          <w:sz w:val="24"/>
          <w:szCs w:val="24"/>
          <w:rtl/>
          <w:lang w:bidi="fa-IR"/>
        </w:rPr>
        <w:t>خانم دکتر پاشایی پور</w:t>
      </w:r>
    </w:p>
    <w:p w14:paraId="6F283E0E" w14:textId="77777777" w:rsidR="00F66CA0" w:rsidRPr="00026F6F" w:rsidRDefault="00F66CA0" w:rsidP="00F66C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Arial"/>
          <w:sz w:val="24"/>
          <w:szCs w:val="24"/>
          <w:lang w:bidi="fa-IR"/>
        </w:rPr>
      </w:pPr>
    </w:p>
    <w:p w14:paraId="659E1C33" w14:textId="1A7F3390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204FBE57" w14:textId="77777777" w:rsidR="000A61CC" w:rsidRPr="00792FC1" w:rsidRDefault="000A61CC" w:rsidP="000A61C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C1">
        <w:rPr>
          <w:rFonts w:ascii="Times New Roman" w:eastAsia="Times New Roman" w:hAnsi="Times New Roman" w:cs="Times New Roman"/>
          <w:b/>
          <w:bCs/>
          <w:sz w:val="28"/>
          <w:szCs w:val="28"/>
        </w:rPr>
        <w:t>Course Description:</w:t>
      </w:r>
    </w:p>
    <w:p w14:paraId="0FA18682" w14:textId="7D0BE3DE" w:rsidR="000A61CC" w:rsidRPr="00792FC1" w:rsidRDefault="000A61CC" w:rsidP="003879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Prepares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nursing 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>doctoral 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be informed about nursing philosophy, knowledge and nursing theory and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 systematically analyze the nursing theories, while also considering the implications for scientific inquiry, theory development, and knowledge development in nursing and use of theories in nursing practice.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5AAC1E0" w14:textId="62DC9BB2" w:rsidR="0038792C" w:rsidRPr="0038792C" w:rsidRDefault="0038792C" w:rsidP="0038792C">
      <w:pPr>
        <w:tabs>
          <w:tab w:val="left" w:pos="810"/>
        </w:tabs>
        <w:spacing w:before="24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38792C">
        <w:rPr>
          <w:rFonts w:asciiTheme="majorBidi" w:hAnsiTheme="majorBidi" w:cstheme="majorBidi"/>
          <w:b/>
          <w:bCs/>
          <w:sz w:val="28"/>
          <w:szCs w:val="28"/>
          <w:lang w:bidi="fa-IR"/>
        </w:rPr>
        <w:t>Goals:</w:t>
      </w:r>
    </w:p>
    <w:p w14:paraId="0F3F113D" w14:textId="29821D38" w:rsidR="00573F82" w:rsidRPr="00573F82" w:rsidRDefault="0038792C" w:rsidP="0038792C">
      <w:pPr>
        <w:spacing w:after="0"/>
        <w:ind w:firstLine="720"/>
        <w:jc w:val="both"/>
        <w:rPr>
          <w:rFonts w:eastAsiaTheme="minorEastAsia" w:cs="B Mitra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course will make an opportunity to students in order to</w:t>
      </w:r>
      <w:r w:rsidRPr="00792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92FC1">
        <w:rPr>
          <w:rFonts w:ascii="Times New Roman" w:hAnsi="Times New Roman" w:cs="Times New Roman"/>
          <w:sz w:val="24"/>
          <w:szCs w:val="24"/>
        </w:rPr>
        <w:t>xamine the theoretical and conceptual bases of nursing</w:t>
      </w:r>
      <w:r>
        <w:rPr>
          <w:rFonts w:ascii="Times New Roman" w:hAnsi="Times New Roman" w:cs="Times New Roman"/>
          <w:sz w:val="24"/>
          <w:szCs w:val="24"/>
        </w:rPr>
        <w:t xml:space="preserve"> and finally,</w:t>
      </w:r>
      <w:r w:rsidRPr="00792FC1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be able</w:t>
      </w:r>
      <w:r w:rsidRPr="00792FC1">
        <w:rPr>
          <w:rFonts w:ascii="Times New Roman" w:hAnsi="Times New Roman" w:cs="Times New Roman"/>
          <w:sz w:val="24"/>
          <w:szCs w:val="24"/>
        </w:rPr>
        <w:t xml:space="preserve"> to critique, evaluate and utilize appropriate theory within their own practice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C3221D7" w14:textId="77777777" w:rsidR="0038792C" w:rsidRPr="00792FC1" w:rsidRDefault="0038792C" w:rsidP="0038792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2FC1">
        <w:rPr>
          <w:rFonts w:ascii="Times New Roman" w:eastAsia="Times New Roman" w:hAnsi="Times New Roman" w:cs="Times New Roman"/>
          <w:b/>
          <w:bCs/>
          <w:sz w:val="28"/>
          <w:szCs w:val="28"/>
        </w:rPr>
        <w:t>Course Objectives:</w:t>
      </w:r>
    </w:p>
    <w:p w14:paraId="3A4907FA" w14:textId="77777777" w:rsidR="0038792C" w:rsidRPr="000D737E" w:rsidRDefault="0038792C" w:rsidP="003879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37E">
        <w:rPr>
          <w:rFonts w:ascii="Times New Roman" w:eastAsia="Times New Roman" w:hAnsi="Times New Roman" w:cs="Times New Roman"/>
          <w:sz w:val="28"/>
          <w:szCs w:val="28"/>
        </w:rPr>
        <w:t>Nature of knowledge, science &amp; theory</w:t>
      </w:r>
    </w:p>
    <w:p w14:paraId="1EC3D79E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sz w:val="24"/>
          <w:szCs w:val="24"/>
        </w:rPr>
        <w:t>ing about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 the philosophy of nursing and 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interrelationship with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 philosophy of sciences in nursing</w:t>
      </w:r>
    </w:p>
    <w:p w14:paraId="5A337B0C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>Describ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 about nursing discipline</w:t>
      </w:r>
    </w:p>
    <w:p w14:paraId="04047379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>Know about the development of nursing knowledge</w:t>
      </w:r>
    </w:p>
    <w:p w14:paraId="39CEA2F4" w14:textId="77777777" w:rsidR="0038792C" w:rsidRPr="00792FC1" w:rsidRDefault="0038792C" w:rsidP="0038792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C1">
        <w:rPr>
          <w:rFonts w:ascii="Times New Roman" w:hAnsi="Times New Roman" w:cs="Times New Roman"/>
          <w:sz w:val="24"/>
          <w:szCs w:val="24"/>
        </w:rPr>
        <w:t>Review ways of knowing in nursing</w:t>
      </w:r>
    </w:p>
    <w:p w14:paraId="474E34BF" w14:textId="77777777" w:rsidR="0038792C" w:rsidRPr="00792FC1" w:rsidRDefault="0038792C" w:rsidP="0038792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b/>
          <w:bCs/>
          <w:sz w:val="24"/>
          <w:szCs w:val="24"/>
        </w:rPr>
        <w:t>The necessity of the theory in nursing</w:t>
      </w:r>
    </w:p>
    <w:p w14:paraId="1E4A4F84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 about why are theories important in nursing?</w:t>
      </w:r>
    </w:p>
    <w:p w14:paraId="23D94369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Describe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 of theories</w:t>
      </w:r>
    </w:p>
    <w:p w14:paraId="60FBDF6B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>Evaluate the appropriateness and unique perspectives of nursing theories in the description, explanation, prediction and control of clinical phenomena</w:t>
      </w:r>
    </w:p>
    <w:p w14:paraId="39B708A1" w14:textId="77777777" w:rsidR="0038792C" w:rsidRPr="00792FC1" w:rsidRDefault="0038792C" w:rsidP="0038792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b/>
          <w:bCs/>
          <w:sz w:val="24"/>
          <w:szCs w:val="24"/>
        </w:rPr>
        <w:t>Terminology in theory construction</w:t>
      </w:r>
    </w:p>
    <w:p w14:paraId="3DD2CC86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>Define the concept, definition, statements, paradigm,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meta-paradigm,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 phenomenon, Theory </w:t>
      </w:r>
    </w:p>
    <w:p w14:paraId="5AFD07D2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hAnsi="Times New Roman" w:cs="Times New Roman"/>
          <w:sz w:val="24"/>
          <w:szCs w:val="24"/>
        </w:rPr>
        <w:t xml:space="preserve">Synthesize terminology related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92FC1">
        <w:rPr>
          <w:rFonts w:ascii="Times New Roman" w:hAnsi="Times New Roman" w:cs="Times New Roman"/>
          <w:sz w:val="24"/>
          <w:szCs w:val="24"/>
        </w:rPr>
        <w:t>theory development</w:t>
      </w:r>
    </w:p>
    <w:p w14:paraId="3821E6A5" w14:textId="77777777" w:rsidR="0038792C" w:rsidRPr="00792FC1" w:rsidRDefault="0038792C" w:rsidP="0038792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b/>
          <w:bCs/>
          <w:sz w:val="24"/>
          <w:szCs w:val="24"/>
        </w:rPr>
        <w:t>Type of theories</w:t>
      </w:r>
    </w:p>
    <w:p w14:paraId="079A1C3D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 Define of Theories by Level of Abstraction</w:t>
      </w:r>
    </w:p>
    <w:p w14:paraId="3E3A10E6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 Define </w:t>
      </w:r>
      <w:r w:rsidRPr="00792FC1">
        <w:rPr>
          <w:rFonts w:ascii="Times New Roman" w:hAnsi="Times New Roman" w:cs="Times New Roman"/>
          <w:sz w:val="24"/>
          <w:szCs w:val="24"/>
        </w:rPr>
        <w:t>of Theories by Goal Orientation</w:t>
      </w:r>
    </w:p>
    <w:p w14:paraId="54A71EFF" w14:textId="77777777" w:rsidR="0038792C" w:rsidRPr="00792FC1" w:rsidRDefault="0038792C" w:rsidP="0038792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b/>
          <w:bCs/>
          <w:sz w:val="24"/>
          <w:szCs w:val="24"/>
        </w:rPr>
        <w:t>Theory development</w:t>
      </w:r>
    </w:p>
    <w:p w14:paraId="2A5CF581" w14:textId="77777777" w:rsidR="0038792C" w:rsidRPr="00792FC1" w:rsidRDefault="0038792C" w:rsidP="0038792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FC1">
        <w:rPr>
          <w:rFonts w:ascii="Times New Roman" w:hAnsi="Times New Roman" w:cs="Times New Roman"/>
          <w:sz w:val="24"/>
          <w:szCs w:val="24"/>
        </w:rPr>
        <w:t>Analyze the role of inductive and deductive thinking in theory development</w:t>
      </w:r>
    </w:p>
    <w:p w14:paraId="4B4319AC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lastRenderedPageBreak/>
        <w:t>Define kind of theory development: synthesis/ derivation/ analysis</w:t>
      </w:r>
    </w:p>
    <w:p w14:paraId="683CC415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>Compare between existing theory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development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 strategies(Melies &amp; Walker)</w:t>
      </w:r>
    </w:p>
    <w:p w14:paraId="7E3B4958" w14:textId="77777777" w:rsidR="0038792C" w:rsidRPr="00792FC1" w:rsidRDefault="0038792C" w:rsidP="0038792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b/>
          <w:bCs/>
          <w:sz w:val="24"/>
          <w:szCs w:val="24"/>
        </w:rPr>
        <w:t>Concept development</w:t>
      </w:r>
    </w:p>
    <w:p w14:paraId="4379AE81" w14:textId="77777777" w:rsidR="0038792C" w:rsidRPr="00792FC1" w:rsidRDefault="0038792C" w:rsidP="0038792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Explain and compare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 xml:space="preserve">concept development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approaches </w:t>
      </w:r>
      <w:r w:rsidRPr="00792FC1">
        <w:rPr>
          <w:rFonts w:ascii="Times New Roman" w:eastAsia="Times New Roman" w:hAnsi="Times New Roman" w:cs="Times New Roman"/>
          <w:sz w:val="24"/>
          <w:szCs w:val="24"/>
        </w:rPr>
        <w:t>( Walker&amp; Avants/ Rogers/ Melies)</w:t>
      </w:r>
    </w:p>
    <w:p w14:paraId="2E285651" w14:textId="77777777" w:rsidR="0038792C" w:rsidRPr="00792FC1" w:rsidRDefault="0038792C" w:rsidP="0038792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b/>
          <w:bCs/>
          <w:sz w:val="24"/>
          <w:szCs w:val="24"/>
        </w:rPr>
        <w:t>Analysis &amp; evaluation of model&amp; theories of nursing</w:t>
      </w:r>
    </w:p>
    <w:p w14:paraId="5C8437E4" w14:textId="77777777" w:rsidR="0038792C" w:rsidRPr="00792FC1" w:rsidRDefault="0038792C" w:rsidP="0038792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sz w:val="24"/>
          <w:szCs w:val="24"/>
        </w:rPr>
        <w:t>Evaluate a model or theory of nursing</w:t>
      </w:r>
      <w:r w:rsidRPr="00792FC1">
        <w:rPr>
          <w:rFonts w:ascii="Times New Roman" w:hAnsi="Times New Roman" w:cs="Times New Roman"/>
          <w:color w:val="191919"/>
          <w:sz w:val="24"/>
          <w:szCs w:val="24"/>
        </w:rPr>
        <w:t xml:space="preserve"> base</w:t>
      </w:r>
      <w:r>
        <w:rPr>
          <w:rFonts w:ascii="Times New Roman" w:hAnsi="Times New Roman" w:cs="Times New Roman"/>
          <w:color w:val="191919"/>
          <w:sz w:val="24"/>
          <w:szCs w:val="24"/>
        </w:rPr>
        <w:t>d</w:t>
      </w:r>
      <w:r w:rsidRPr="00792FC1">
        <w:rPr>
          <w:rFonts w:ascii="Times New Roman" w:hAnsi="Times New Roman" w:cs="Times New Roman"/>
          <w:color w:val="191919"/>
          <w:sz w:val="24"/>
          <w:szCs w:val="24"/>
        </w:rPr>
        <w:t xml:space="preserve"> on view</w:t>
      </w:r>
      <w:r>
        <w:rPr>
          <w:rFonts w:ascii="Times New Roman" w:hAnsi="Times New Roman" w:cs="Times New Roman"/>
          <w:color w:val="191919"/>
          <w:sz w:val="24"/>
          <w:szCs w:val="24"/>
        </w:rPr>
        <w:t>points</w:t>
      </w:r>
      <w:r w:rsidRPr="00792FC1">
        <w:rPr>
          <w:rFonts w:ascii="Times New Roman" w:hAnsi="Times New Roman" w:cs="Times New Roman"/>
          <w:color w:val="191919"/>
          <w:sz w:val="24"/>
          <w:szCs w:val="24"/>
        </w:rPr>
        <w:t xml:space="preserve"> of Meli</w:t>
      </w:r>
      <w:r>
        <w:rPr>
          <w:rFonts w:ascii="Times New Roman" w:hAnsi="Times New Roman" w:cs="Times New Roman"/>
          <w:color w:val="191919"/>
          <w:sz w:val="24"/>
          <w:szCs w:val="24"/>
        </w:rPr>
        <w:t>e</w:t>
      </w:r>
      <w:r w:rsidRPr="00792FC1">
        <w:rPr>
          <w:rFonts w:ascii="Times New Roman" w:hAnsi="Times New Roman" w:cs="Times New Roman"/>
          <w:color w:val="191919"/>
          <w:sz w:val="24"/>
          <w:szCs w:val="24"/>
        </w:rPr>
        <w:t>s or Fawcet</w:t>
      </w:r>
      <w:r>
        <w:rPr>
          <w:rFonts w:ascii="Times New Roman" w:hAnsi="Times New Roman" w:cs="Times New Roman"/>
          <w:color w:val="191919"/>
          <w:sz w:val="24"/>
          <w:szCs w:val="24"/>
        </w:rPr>
        <w:t>t</w:t>
      </w:r>
      <w:r w:rsidRPr="00792FC1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</w:p>
    <w:p w14:paraId="57611732" w14:textId="77777777" w:rsidR="0038792C" w:rsidRPr="00792FC1" w:rsidRDefault="0038792C" w:rsidP="0038792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 xml:space="preserve">Description </w:t>
      </w:r>
    </w:p>
    <w:p w14:paraId="42C3AC2F" w14:textId="77777777" w:rsidR="0038792C" w:rsidRPr="00792FC1" w:rsidRDefault="0038792C" w:rsidP="0038792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>Analysis</w:t>
      </w:r>
    </w:p>
    <w:p w14:paraId="67B16ACD" w14:textId="77777777" w:rsidR="0038792C" w:rsidRPr="00792FC1" w:rsidRDefault="0038792C" w:rsidP="0038792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 xml:space="preserve">Critique of Theory </w:t>
      </w:r>
    </w:p>
    <w:p w14:paraId="1C5B319C" w14:textId="77777777" w:rsidR="0038792C" w:rsidRPr="00792FC1" w:rsidRDefault="0038792C" w:rsidP="0038792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 xml:space="preserve">Theory Testing </w:t>
      </w:r>
    </w:p>
    <w:p w14:paraId="718B002A" w14:textId="77777777" w:rsidR="0038792C" w:rsidRPr="00792FC1" w:rsidRDefault="0038792C" w:rsidP="0038792C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 xml:space="preserve">Theory Support </w:t>
      </w:r>
    </w:p>
    <w:p w14:paraId="7C924AEF" w14:textId="77777777" w:rsidR="0038792C" w:rsidRPr="00792FC1" w:rsidRDefault="0038792C" w:rsidP="0038792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F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Integrating nursing models, theories, research &amp; practice </w:t>
      </w:r>
    </w:p>
    <w:p w14:paraId="1351A073" w14:textId="77777777" w:rsidR="0038792C" w:rsidRPr="00792FC1" w:rsidRDefault="0038792C" w:rsidP="0038792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>To have critical discuss about nursing theories and clinical practice</w:t>
      </w:r>
    </w:p>
    <w:p w14:paraId="3D85055D" w14:textId="77777777" w:rsidR="0038792C" w:rsidRPr="00792FC1" w:rsidRDefault="0038792C" w:rsidP="0038792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>To have critical discuss about nursing theories and research</w:t>
      </w:r>
    </w:p>
    <w:p w14:paraId="332B935B" w14:textId="77777777" w:rsidR="0038792C" w:rsidRPr="00792FC1" w:rsidRDefault="0038792C" w:rsidP="0038792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>To have critical discuss about nursing theories and education</w:t>
      </w:r>
    </w:p>
    <w:p w14:paraId="29C0EA58" w14:textId="77777777" w:rsidR="0038792C" w:rsidRPr="00792FC1" w:rsidRDefault="0038792C" w:rsidP="0038792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>Evaluate selected nursing theories for their potential utilization in nursing practice, education and research</w:t>
      </w:r>
    </w:p>
    <w:p w14:paraId="68EAF51A" w14:textId="77777777" w:rsidR="0038792C" w:rsidRPr="00792FC1" w:rsidRDefault="0038792C" w:rsidP="003879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b/>
          <w:bCs/>
          <w:color w:val="191919"/>
          <w:sz w:val="24"/>
          <w:szCs w:val="24"/>
        </w:rPr>
        <w:t>Nursing theories</w:t>
      </w:r>
    </w:p>
    <w:p w14:paraId="18C9DD0F" w14:textId="77777777" w:rsidR="0038792C" w:rsidRPr="00792FC1" w:rsidRDefault="0038792C" w:rsidP="0038792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 xml:space="preserve">Explain and evaluate these theories: </w:t>
      </w:r>
    </w:p>
    <w:p w14:paraId="13325089" w14:textId="77777777" w:rsidR="0038792C" w:rsidRPr="00792FC1" w:rsidRDefault="0038792C" w:rsidP="003879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>Behavioral system model: Johnson</w:t>
      </w:r>
    </w:p>
    <w:p w14:paraId="0C484135" w14:textId="77777777" w:rsidR="0038792C" w:rsidRPr="00792FC1" w:rsidRDefault="0038792C" w:rsidP="003879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>Health as expanding consciousness: Margaret Newman</w:t>
      </w:r>
    </w:p>
    <w:p w14:paraId="4AFA52E3" w14:textId="77777777" w:rsidR="0038792C" w:rsidRPr="00792FC1" w:rsidRDefault="0038792C" w:rsidP="003879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>Human becoming: Parse</w:t>
      </w:r>
    </w:p>
    <w:p w14:paraId="004AB6FE" w14:textId="77777777" w:rsidR="0038792C" w:rsidRPr="00792FC1" w:rsidRDefault="0038792C" w:rsidP="003879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>Self-care deficit nursing theories: Orem</w:t>
      </w:r>
    </w:p>
    <w:p w14:paraId="4D5AF0A9" w14:textId="77777777" w:rsidR="0038792C" w:rsidRPr="00792FC1" w:rsidRDefault="0038792C" w:rsidP="003879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>Philosophy and science of caring: Watson</w:t>
      </w:r>
    </w:p>
    <w:p w14:paraId="34CF5AB0" w14:textId="77777777" w:rsidR="0038792C" w:rsidRPr="00792FC1" w:rsidRDefault="0038792C" w:rsidP="003879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92FC1">
        <w:rPr>
          <w:rFonts w:ascii="Times New Roman" w:hAnsi="Times New Roman" w:cs="Times New Roman"/>
          <w:color w:val="191919"/>
          <w:sz w:val="24"/>
          <w:szCs w:val="24"/>
        </w:rPr>
        <w:t>Unitary human being: Rogers</w:t>
      </w:r>
    </w:p>
    <w:p w14:paraId="24491CC2" w14:textId="3274F6F0" w:rsidR="00573F82" w:rsidRPr="00573F82" w:rsidRDefault="00573F82" w:rsidP="00573F82">
      <w:pPr>
        <w:numPr>
          <w:ilvl w:val="0"/>
          <w:numId w:val="7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lang w:bidi="fa-IR"/>
        </w:rPr>
      </w:pPr>
    </w:p>
    <w:p w14:paraId="2F206C41" w14:textId="77777777" w:rsidR="00924FDC" w:rsidRPr="00EB6DB3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09E5C525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431EFED7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F03EFD">
              <w:rPr>
                <w:rFonts w:ascii="Arial" w:eastAsia="Calibri" w:hAnsi="Arial" w:cs="B Nazanin" w:hint="cs"/>
                <w:rtl/>
              </w:rPr>
              <w:t>*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17235C71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F03EFD">
        <w:rPr>
          <w:rFonts w:ascii="Arial" w:eastAsia="Calibri" w:hAnsi="Arial" w:cs="B Nazanin" w:hint="cs"/>
          <w:rtl/>
        </w:rPr>
        <w:t>*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429E28D4" w:rsidR="00B80410" w:rsidRPr="00B80410" w:rsidRDefault="00F03EFD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4891155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F03EFD">
        <w:rPr>
          <w:rFonts w:ascii="Arial" w:eastAsia="Calibri" w:hAnsi="Arial" w:cs="B Nazanin" w:hint="cs"/>
          <w:rtl/>
          <w:lang w:bidi="fa-IR"/>
        </w:rPr>
        <w:t>*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11A0E146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1D6230">
        <w:rPr>
          <w:rFonts w:ascii="Arial" w:eastAsia="Calibri" w:hAnsi="Arial" w:cs="B Nazanin" w:hint="cs"/>
          <w:rtl/>
        </w:rPr>
        <w:t>*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63EEF9BE" w:rsidR="00DB4835" w:rsidRPr="00DB4835" w:rsidRDefault="001D623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61EFDA8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1D6230">
        <w:rPr>
          <w:rFonts w:ascii="Arial" w:eastAsia="Calibri" w:hAnsi="Arial" w:cs="B Nazanin" w:hint="cs"/>
          <w:rtl/>
          <w:lang w:bidi="fa-IR"/>
        </w:rPr>
        <w:t>*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37451A1" w14:textId="5AA50919" w:rsidR="001D6230" w:rsidRPr="001D6230" w:rsidRDefault="007A289E" w:rsidP="001D6230">
      <w:pPr>
        <w:bidi/>
        <w:spacing w:after="0"/>
        <w:ind w:firstLine="720"/>
        <w:jc w:val="both"/>
        <w:rPr>
          <w:rFonts w:eastAsiaTheme="minorEastAsia" w:cs="B Mitra"/>
          <w:sz w:val="24"/>
          <w:szCs w:val="24"/>
          <w:rtl/>
          <w:lang w:bidi="fa-IR"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  <w:r w:rsidR="001D6230" w:rsidRPr="001D6230">
        <w:rPr>
          <w:rFonts w:eastAsiaTheme="minorEastAsia" w:cs="B Mitra" w:hint="cs"/>
          <w:sz w:val="24"/>
          <w:szCs w:val="24"/>
          <w:rtl/>
          <w:lang w:bidi="fa-IR"/>
        </w:rPr>
        <w:t xml:space="preserve"> مبتنی بر روش دانشجو محوری و به صورت تدریس معکوس(</w:t>
      </w:r>
      <w:r w:rsidR="001D6230" w:rsidRPr="001D6230">
        <w:rPr>
          <w:rFonts w:eastAsiaTheme="minorEastAsia" w:cs="B Mitra"/>
          <w:sz w:val="24"/>
          <w:szCs w:val="24"/>
          <w:lang w:bidi="fa-IR"/>
        </w:rPr>
        <w:t>Flipped classroom</w:t>
      </w:r>
      <w:r w:rsidR="001D6230" w:rsidRPr="001D6230">
        <w:rPr>
          <w:rFonts w:eastAsiaTheme="minorEastAsia" w:cs="B Mitra" w:hint="cs"/>
          <w:sz w:val="24"/>
          <w:szCs w:val="24"/>
          <w:rtl/>
          <w:lang w:bidi="fa-IR"/>
        </w:rPr>
        <w:t>) تعدیل شده بوده که به شیوه سخنرانی و مشارکتی با پرسش و پاسخ، بحث گروهی و</w:t>
      </w:r>
      <w:r w:rsidR="001D6230" w:rsidRPr="001D6230">
        <w:rPr>
          <w:rFonts w:eastAsiaTheme="minorEastAsia" w:cs="B Mitra"/>
          <w:sz w:val="24"/>
          <w:szCs w:val="24"/>
          <w:rtl/>
          <w:lang w:bidi="fa-IR"/>
        </w:rPr>
        <w:t xml:space="preserve"> </w:t>
      </w:r>
      <w:r w:rsidR="001D6230" w:rsidRPr="001D6230">
        <w:rPr>
          <w:rFonts w:eastAsiaTheme="minorEastAsia" w:cs="B Mitra" w:hint="cs"/>
          <w:sz w:val="24"/>
          <w:szCs w:val="24"/>
          <w:rtl/>
          <w:lang w:bidi="fa-IR"/>
        </w:rPr>
        <w:t>ارائه خلاصه مقالات و منابع مطالعه شده پیرامون موضوعات کلاس، انجام خواهد گرفت.</w:t>
      </w:r>
    </w:p>
    <w:p w14:paraId="68864190" w14:textId="006C6D2D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  <w:lang w:bidi="fa-IR"/>
        </w:rPr>
      </w:pP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4B6D9CA4" w14:textId="77777777" w:rsidR="0007450F" w:rsidRPr="00792FC1" w:rsidRDefault="0007450F" w:rsidP="00074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92FC1">
        <w:rPr>
          <w:rFonts w:ascii="Times New Roman" w:hAnsi="Times New Roman" w:cs="Times New Roman"/>
          <w:b/>
          <w:bCs/>
          <w:sz w:val="32"/>
          <w:szCs w:val="32"/>
        </w:rPr>
        <w:lastRenderedPageBreak/>
        <w:t>Time table:</w:t>
      </w:r>
    </w:p>
    <w:tbl>
      <w:tblPr>
        <w:tblW w:w="957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163"/>
        <w:gridCol w:w="4570"/>
        <w:gridCol w:w="2184"/>
        <w:gridCol w:w="1164"/>
      </w:tblGrid>
      <w:tr w:rsidR="0007450F" w:rsidRPr="00792FC1" w14:paraId="6D5C9835" w14:textId="77777777" w:rsidTr="0007450F">
        <w:tc>
          <w:tcPr>
            <w:tcW w:w="495" w:type="dxa"/>
            <w:shd w:val="clear" w:color="auto" w:fill="D9D9D9"/>
          </w:tcPr>
          <w:p w14:paraId="675A98A1" w14:textId="77777777" w:rsidR="0007450F" w:rsidRPr="000D737E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3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63" w:type="dxa"/>
            <w:shd w:val="clear" w:color="auto" w:fill="D9D9D9"/>
          </w:tcPr>
          <w:p w14:paraId="199E4C1B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weeks</w:t>
            </w:r>
          </w:p>
        </w:tc>
        <w:tc>
          <w:tcPr>
            <w:tcW w:w="4570" w:type="dxa"/>
            <w:shd w:val="clear" w:color="auto" w:fill="D9D9D9"/>
          </w:tcPr>
          <w:p w14:paraId="68DA65B2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2184" w:type="dxa"/>
            <w:shd w:val="clear" w:color="auto" w:fill="D9D9D9"/>
          </w:tcPr>
          <w:p w14:paraId="1D7C5F38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</w:t>
            </w:r>
          </w:p>
        </w:tc>
        <w:tc>
          <w:tcPr>
            <w:tcW w:w="1164" w:type="dxa"/>
            <w:shd w:val="clear" w:color="auto" w:fill="D9D9D9"/>
          </w:tcPr>
          <w:p w14:paraId="475D9CFE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</w:t>
            </w:r>
          </w:p>
        </w:tc>
      </w:tr>
      <w:tr w:rsidR="0007450F" w:rsidRPr="00792FC1" w14:paraId="306CF424" w14:textId="77777777" w:rsidTr="0007450F">
        <w:trPr>
          <w:cantSplit/>
          <w:trHeight w:val="1134"/>
        </w:trPr>
        <w:tc>
          <w:tcPr>
            <w:tcW w:w="495" w:type="dxa"/>
            <w:shd w:val="clear" w:color="auto" w:fill="auto"/>
            <w:vAlign w:val="center"/>
          </w:tcPr>
          <w:p w14:paraId="14482497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EB067BC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1&amp;2</w:t>
            </w:r>
          </w:p>
        </w:tc>
        <w:tc>
          <w:tcPr>
            <w:tcW w:w="4570" w:type="dxa"/>
            <w:shd w:val="clear" w:color="auto" w:fill="auto"/>
          </w:tcPr>
          <w:p w14:paraId="267F166A" w14:textId="77777777" w:rsidR="00302E8E" w:rsidRDefault="0007450F" w:rsidP="004C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Introduction to scholarliness in nursing; Personal Nursing theoretical perspective</w:t>
            </w:r>
            <w:r w:rsidR="00302E8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40885796" w14:textId="52DA947B" w:rsidR="0007450F" w:rsidRPr="00792FC1" w:rsidRDefault="0007450F" w:rsidP="004C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 Four-Season-Symphony:</w:t>
            </w:r>
            <w:r w:rsidR="00302E8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FSS)</w:t>
            </w:r>
          </w:p>
        </w:tc>
        <w:tc>
          <w:tcPr>
            <w:tcW w:w="2184" w:type="dxa"/>
            <w:shd w:val="clear" w:color="auto" w:fill="auto"/>
          </w:tcPr>
          <w:p w14:paraId="6264A799" w14:textId="00E539C9" w:rsidR="0007450F" w:rsidRDefault="00E712A9" w:rsidP="00E712A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12A9">
              <w:rPr>
                <w:rFonts w:ascii="Times New Roman" w:hAnsi="Times New Roman" w:cs="Times New Roman"/>
              </w:rPr>
              <w:t>Clarifying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concept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four‐season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symphony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(I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SEA)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in nursing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practice: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Wilson's approach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concept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analysis</w:t>
            </w:r>
          </w:p>
          <w:p w14:paraId="4994E97D" w14:textId="7D33CD9B" w:rsidR="00E712A9" w:rsidRPr="00792FC1" w:rsidRDefault="00E712A9" w:rsidP="00E712A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12A9">
              <w:rPr>
                <w:rFonts w:ascii="Times New Roman" w:hAnsi="Times New Roman" w:cs="Times New Roman"/>
              </w:rPr>
              <w:t>Concept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analysis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Four‐Season‐Symphony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of Intellectuality–Spirituality–Ethics–Esthetics(FSS: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SEA)in nursing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2A9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164" w:type="dxa"/>
            <w:shd w:val="clear" w:color="auto" w:fill="auto"/>
          </w:tcPr>
          <w:p w14:paraId="70CE2BA3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450F" w:rsidRPr="00792FC1" w14:paraId="7B226BEA" w14:textId="77777777" w:rsidTr="0007450F">
        <w:trPr>
          <w:cantSplit/>
          <w:trHeight w:val="1134"/>
        </w:trPr>
        <w:tc>
          <w:tcPr>
            <w:tcW w:w="495" w:type="dxa"/>
            <w:shd w:val="clear" w:color="auto" w:fill="auto"/>
            <w:vAlign w:val="center"/>
          </w:tcPr>
          <w:p w14:paraId="5EDEE085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758272F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92FC1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0" w:type="dxa"/>
            <w:shd w:val="clear" w:color="auto" w:fill="auto"/>
          </w:tcPr>
          <w:p w14:paraId="7BE3F9E2" w14:textId="77777777" w:rsidR="0007450F" w:rsidRPr="00792FC1" w:rsidRDefault="0007450F" w:rsidP="004C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2FC1">
              <w:rPr>
                <w:rFonts w:ascii="Times New Roman" w:eastAsia="Times New Roman" w:hAnsi="Times New Roman" w:cs="Times New Roman"/>
                <w:b/>
                <w:bCs/>
              </w:rPr>
              <w:t>Nature of knowledge, science &amp; theory</w:t>
            </w:r>
          </w:p>
          <w:p w14:paraId="73F63BB3" w14:textId="77777777" w:rsidR="0007450F" w:rsidRPr="000D737E" w:rsidRDefault="0007450F" w:rsidP="004C34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0D737E">
              <w:rPr>
                <w:rFonts w:ascii="Times New Roman" w:eastAsia="Times New Roman" w:hAnsi="Times New Roman" w:cs="Times New Roman"/>
              </w:rPr>
              <w:t>Explaining about the philosophy of nursing and  its interrelationship with philosophy of sciences in nursing</w:t>
            </w:r>
          </w:p>
          <w:p w14:paraId="485D31BF" w14:textId="77777777" w:rsidR="0007450F" w:rsidRPr="00792FC1" w:rsidRDefault="0007450F" w:rsidP="004C34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>Describe about nursing discipline</w:t>
            </w:r>
          </w:p>
          <w:p w14:paraId="3A4A3FA2" w14:textId="77777777" w:rsidR="0007450F" w:rsidRPr="00792FC1" w:rsidRDefault="0007450F" w:rsidP="004C343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>Know about the development of nursing knowledge</w:t>
            </w:r>
          </w:p>
          <w:p w14:paraId="4D77FC1F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Appraise ways of knowing in nursing</w:t>
            </w:r>
          </w:p>
          <w:p w14:paraId="0F101C0A" w14:textId="77777777" w:rsidR="0007450F" w:rsidRPr="00792FC1" w:rsidRDefault="0007450F" w:rsidP="004C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2FC1">
              <w:rPr>
                <w:rFonts w:ascii="Times New Roman" w:eastAsia="Times New Roman" w:hAnsi="Times New Roman" w:cs="Times New Roman"/>
                <w:b/>
                <w:bCs/>
              </w:rPr>
              <w:t>The necessity of the theory in nursing</w:t>
            </w:r>
          </w:p>
          <w:p w14:paraId="781058E3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>Explain about why are theories important in nursing?</w:t>
            </w:r>
          </w:p>
          <w:p w14:paraId="262EF194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>Describe use of theories</w:t>
            </w:r>
          </w:p>
          <w:p w14:paraId="71F69101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>Evaluate the appropriateness and unique perspectives of nursing theories in the description, explanation, prediction and control of clinical phenomena</w:t>
            </w:r>
          </w:p>
          <w:p w14:paraId="1B25D631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shd w:val="clear" w:color="auto" w:fill="auto"/>
          </w:tcPr>
          <w:p w14:paraId="1596CEF9" w14:textId="77777777" w:rsidR="0007450F" w:rsidRPr="00792FC1" w:rsidRDefault="0007450F" w:rsidP="0007450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Chinn&amp; Kramer ch 1</w:t>
            </w:r>
          </w:p>
          <w:p w14:paraId="558EF0A3" w14:textId="77777777" w:rsidR="0007450F" w:rsidRPr="00792FC1" w:rsidRDefault="0007450F" w:rsidP="0007450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 xml:space="preserve">Tomey &amp; Alligood Ch 1-2-3 </w:t>
            </w:r>
          </w:p>
          <w:p w14:paraId="67B2704F" w14:textId="77777777" w:rsidR="0007450F" w:rsidRPr="00792FC1" w:rsidRDefault="0007450F" w:rsidP="0007450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Melies Ch 5</w:t>
            </w:r>
          </w:p>
          <w:p w14:paraId="438B7166" w14:textId="77777777" w:rsidR="0007450F" w:rsidRPr="00792FC1" w:rsidRDefault="0007450F" w:rsidP="0007450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Mc kenna Ch 2-3</w:t>
            </w:r>
          </w:p>
          <w:p w14:paraId="578A22B5" w14:textId="77777777" w:rsidR="0007450F" w:rsidRPr="00792FC1" w:rsidRDefault="0007450F" w:rsidP="0007450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Journal of nursing philosophy</w:t>
            </w:r>
          </w:p>
        </w:tc>
        <w:tc>
          <w:tcPr>
            <w:tcW w:w="1164" w:type="dxa"/>
            <w:shd w:val="clear" w:color="auto" w:fill="auto"/>
          </w:tcPr>
          <w:p w14:paraId="69624C9F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>.</w:t>
            </w:r>
            <w:r w:rsidRPr="00792FC1">
              <w:rPr>
                <w:rFonts w:ascii="Times New Roman" w:hAnsi="Times New Roman" w:cs="Times New Roman"/>
              </w:rPr>
              <w:t xml:space="preserve"> Cheraghi</w:t>
            </w:r>
          </w:p>
        </w:tc>
      </w:tr>
      <w:tr w:rsidR="0007450F" w:rsidRPr="00792FC1" w14:paraId="185FE8C3" w14:textId="77777777" w:rsidTr="0007450F">
        <w:trPr>
          <w:cantSplit/>
          <w:trHeight w:val="1134"/>
        </w:trPr>
        <w:tc>
          <w:tcPr>
            <w:tcW w:w="495" w:type="dxa"/>
            <w:shd w:val="clear" w:color="auto" w:fill="auto"/>
            <w:vAlign w:val="center"/>
          </w:tcPr>
          <w:p w14:paraId="7292EF62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9F67AB7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92FC1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0" w:type="dxa"/>
            <w:shd w:val="clear" w:color="auto" w:fill="auto"/>
          </w:tcPr>
          <w:p w14:paraId="4FCE788D" w14:textId="77777777" w:rsidR="0007450F" w:rsidRPr="00792FC1" w:rsidRDefault="0007450F" w:rsidP="004C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2FC1">
              <w:rPr>
                <w:rFonts w:ascii="Times New Roman" w:eastAsia="Times New Roman" w:hAnsi="Times New Roman" w:cs="Times New Roman"/>
                <w:b/>
                <w:bCs/>
              </w:rPr>
              <w:t>Terminology in theory construction</w:t>
            </w:r>
          </w:p>
          <w:p w14:paraId="3EF38A4C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 xml:space="preserve">Define the concept, definition, statements, paradigm, phenomenon, Theory </w:t>
            </w:r>
          </w:p>
          <w:p w14:paraId="200D4D9E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Synthesize terminology related to theory development</w:t>
            </w:r>
          </w:p>
          <w:p w14:paraId="39676F3B" w14:textId="77777777" w:rsidR="0007450F" w:rsidRPr="00792FC1" w:rsidRDefault="0007450F" w:rsidP="004C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2FC1">
              <w:rPr>
                <w:rFonts w:ascii="Times New Roman" w:eastAsia="Times New Roman" w:hAnsi="Times New Roman" w:cs="Times New Roman"/>
                <w:b/>
                <w:bCs/>
              </w:rPr>
              <w:t>Type of theories</w:t>
            </w:r>
          </w:p>
          <w:p w14:paraId="5022F330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 xml:space="preserve"> Define of Theories by Level of Abstraction</w:t>
            </w:r>
          </w:p>
          <w:p w14:paraId="67D86096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 xml:space="preserve"> Define </w:t>
            </w:r>
            <w:r w:rsidRPr="00792FC1">
              <w:rPr>
                <w:rFonts w:ascii="Times New Roman" w:hAnsi="Times New Roman" w:cs="Times New Roman"/>
              </w:rPr>
              <w:t>of Theories by Goal Orientation</w:t>
            </w:r>
          </w:p>
        </w:tc>
        <w:tc>
          <w:tcPr>
            <w:tcW w:w="2184" w:type="dxa"/>
            <w:shd w:val="clear" w:color="auto" w:fill="auto"/>
          </w:tcPr>
          <w:p w14:paraId="72FE46C3" w14:textId="77777777" w:rsidR="0007450F" w:rsidRPr="00792FC1" w:rsidRDefault="0007450F" w:rsidP="000745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Fawcet Ch 1- 17</w:t>
            </w:r>
          </w:p>
          <w:p w14:paraId="1FED92BD" w14:textId="77777777" w:rsidR="0007450F" w:rsidRPr="00792FC1" w:rsidRDefault="0007450F" w:rsidP="000745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 xml:space="preserve">Tomey &amp; Alligood Ch 4 </w:t>
            </w:r>
          </w:p>
          <w:p w14:paraId="782325B6" w14:textId="77777777" w:rsidR="0007450F" w:rsidRPr="00792FC1" w:rsidRDefault="0007450F" w:rsidP="000745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Melies Ch 3-17-18</w:t>
            </w:r>
          </w:p>
          <w:p w14:paraId="776ABB23" w14:textId="77777777" w:rsidR="0007450F" w:rsidRPr="00792FC1" w:rsidRDefault="0007450F" w:rsidP="000745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Mc kenna Ch 4-5</w:t>
            </w:r>
          </w:p>
          <w:p w14:paraId="549A3004" w14:textId="77777777" w:rsidR="0007450F" w:rsidRPr="00792FC1" w:rsidRDefault="0007450F" w:rsidP="000745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Sitzman Ch 1</w:t>
            </w:r>
          </w:p>
          <w:p w14:paraId="3A30DE7F" w14:textId="77777777" w:rsidR="0007450F" w:rsidRPr="00792FC1" w:rsidRDefault="0007450F" w:rsidP="000745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George Ch 1</w:t>
            </w:r>
          </w:p>
        </w:tc>
        <w:tc>
          <w:tcPr>
            <w:tcW w:w="1164" w:type="dxa"/>
            <w:shd w:val="clear" w:color="auto" w:fill="auto"/>
          </w:tcPr>
          <w:p w14:paraId="7FD48E31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>.</w:t>
            </w:r>
            <w:r w:rsidRPr="00792FC1">
              <w:rPr>
                <w:rFonts w:ascii="Times New Roman" w:hAnsi="Times New Roman" w:cs="Times New Roman"/>
              </w:rPr>
              <w:t xml:space="preserve"> Cheraghi</w:t>
            </w:r>
          </w:p>
        </w:tc>
      </w:tr>
      <w:tr w:rsidR="0007450F" w:rsidRPr="00792FC1" w14:paraId="17240755" w14:textId="77777777" w:rsidTr="0007450F">
        <w:trPr>
          <w:cantSplit/>
          <w:trHeight w:val="1134"/>
        </w:trPr>
        <w:tc>
          <w:tcPr>
            <w:tcW w:w="495" w:type="dxa"/>
            <w:shd w:val="clear" w:color="auto" w:fill="auto"/>
            <w:vAlign w:val="center"/>
          </w:tcPr>
          <w:p w14:paraId="3271372A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C5E142F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92FC1">
              <w:rPr>
                <w:rFonts w:ascii="Times New Roman" w:hAnsi="Times New Roman" w:cs="Times New Roman"/>
              </w:rPr>
              <w:t xml:space="preserve">&amp;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70" w:type="dxa"/>
            <w:shd w:val="clear" w:color="auto" w:fill="auto"/>
          </w:tcPr>
          <w:p w14:paraId="00392552" w14:textId="77777777" w:rsidR="0007450F" w:rsidRPr="00792FC1" w:rsidRDefault="0007450F" w:rsidP="004C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2FC1">
              <w:rPr>
                <w:rFonts w:ascii="Times New Roman" w:eastAsia="Times New Roman" w:hAnsi="Times New Roman" w:cs="Times New Roman"/>
                <w:b/>
                <w:bCs/>
              </w:rPr>
              <w:t>Theory development</w:t>
            </w:r>
          </w:p>
          <w:p w14:paraId="2B5970E4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Analyze the role of inductive and deductive thinking in theory development</w:t>
            </w:r>
          </w:p>
          <w:p w14:paraId="214C93DA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>Define kind of theory development: - synthesis/ derivation/ analysis</w:t>
            </w:r>
          </w:p>
          <w:p w14:paraId="11D0DCD4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>Compare between theory existing strategies(Melies &amp; Walker)</w:t>
            </w:r>
          </w:p>
        </w:tc>
        <w:tc>
          <w:tcPr>
            <w:tcW w:w="2184" w:type="dxa"/>
            <w:shd w:val="clear" w:color="auto" w:fill="auto"/>
          </w:tcPr>
          <w:p w14:paraId="14B46133" w14:textId="77777777" w:rsidR="0007450F" w:rsidRPr="00792FC1" w:rsidRDefault="0007450F" w:rsidP="0007450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Walker &amp; Avant Ch 1-4</w:t>
            </w:r>
          </w:p>
          <w:p w14:paraId="67018D22" w14:textId="77777777" w:rsidR="0007450F" w:rsidRPr="00792FC1" w:rsidRDefault="0007450F" w:rsidP="0007450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 xml:space="preserve">Tomey &amp; Alligood Ch 4 </w:t>
            </w:r>
          </w:p>
          <w:p w14:paraId="4190469D" w14:textId="77777777" w:rsidR="0007450F" w:rsidRPr="00792FC1" w:rsidRDefault="0007450F" w:rsidP="0007450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Melies Ch 5- 16</w:t>
            </w:r>
          </w:p>
        </w:tc>
        <w:tc>
          <w:tcPr>
            <w:tcW w:w="1164" w:type="dxa"/>
            <w:shd w:val="clear" w:color="auto" w:fill="auto"/>
          </w:tcPr>
          <w:p w14:paraId="56F1D923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>.</w:t>
            </w:r>
            <w:r w:rsidRPr="00792FC1">
              <w:rPr>
                <w:rFonts w:ascii="Times New Roman" w:hAnsi="Times New Roman" w:cs="Times New Roman"/>
              </w:rPr>
              <w:t xml:space="preserve"> Sadat</w:t>
            </w:r>
          </w:p>
        </w:tc>
      </w:tr>
      <w:tr w:rsidR="0007450F" w:rsidRPr="00792FC1" w14:paraId="5C93B025" w14:textId="77777777" w:rsidTr="0007450F">
        <w:trPr>
          <w:cantSplit/>
          <w:trHeight w:val="1134"/>
        </w:trPr>
        <w:tc>
          <w:tcPr>
            <w:tcW w:w="495" w:type="dxa"/>
            <w:shd w:val="clear" w:color="auto" w:fill="auto"/>
            <w:vAlign w:val="center"/>
          </w:tcPr>
          <w:p w14:paraId="5C3A05C5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8FC31C1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92FC1">
              <w:rPr>
                <w:rFonts w:ascii="Times New Roman" w:hAnsi="Times New Roman" w:cs="Times New Roman"/>
              </w:rPr>
              <w:t xml:space="preserve"> &amp;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70" w:type="dxa"/>
            <w:shd w:val="clear" w:color="auto" w:fill="auto"/>
          </w:tcPr>
          <w:p w14:paraId="3E0D9520" w14:textId="77777777" w:rsidR="0007450F" w:rsidRPr="00792FC1" w:rsidRDefault="0007450F" w:rsidP="004C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2FC1">
              <w:rPr>
                <w:rFonts w:ascii="Times New Roman" w:eastAsia="Times New Roman" w:hAnsi="Times New Roman" w:cs="Times New Roman"/>
                <w:b/>
                <w:bCs/>
              </w:rPr>
              <w:t>Concept development</w:t>
            </w:r>
          </w:p>
          <w:p w14:paraId="2A1EC890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>Explain and compare concepts developments methods( Walker&amp; Avants/ Rogers/ Melies)</w:t>
            </w:r>
          </w:p>
          <w:p w14:paraId="7A011147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 xml:space="preserve">Explain kind of concept developments </w:t>
            </w:r>
          </w:p>
          <w:p w14:paraId="1600D040" w14:textId="77777777" w:rsidR="0007450F" w:rsidRPr="00792FC1" w:rsidRDefault="0007450F" w:rsidP="004C34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792FC1">
              <w:rPr>
                <w:rFonts w:ascii="Times New Roman" w:eastAsia="Times New Roman" w:hAnsi="Times New Roman" w:cs="Times New Roman"/>
              </w:rPr>
              <w:t>Compare between kind of concept developments</w:t>
            </w:r>
          </w:p>
          <w:p w14:paraId="3841D9AD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shd w:val="clear" w:color="auto" w:fill="auto"/>
          </w:tcPr>
          <w:p w14:paraId="5148A50D" w14:textId="77777777" w:rsidR="0007450F" w:rsidRPr="00792FC1" w:rsidRDefault="0007450F" w:rsidP="0007450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Walker &amp; Avant Ch 2</w:t>
            </w:r>
          </w:p>
          <w:p w14:paraId="6AF0D071" w14:textId="77777777" w:rsidR="0007450F" w:rsidRPr="00792FC1" w:rsidRDefault="0007450F" w:rsidP="0007450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Rogers. all</w:t>
            </w:r>
          </w:p>
          <w:p w14:paraId="33796E65" w14:textId="77777777" w:rsidR="0007450F" w:rsidRPr="00792FC1" w:rsidRDefault="0007450F" w:rsidP="0007450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Melies Ch 15</w:t>
            </w:r>
          </w:p>
          <w:p w14:paraId="548CEF88" w14:textId="77777777" w:rsidR="0007450F" w:rsidRPr="00792FC1" w:rsidRDefault="0007450F" w:rsidP="0007450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International Journal of nursing knowledge</w:t>
            </w:r>
          </w:p>
          <w:p w14:paraId="3DCE2240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</w:tcPr>
          <w:p w14:paraId="2804D608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Dr Sadat</w:t>
            </w:r>
          </w:p>
        </w:tc>
      </w:tr>
      <w:tr w:rsidR="0007450F" w:rsidRPr="00792FC1" w14:paraId="1120E3A6" w14:textId="77777777" w:rsidTr="0007450F">
        <w:trPr>
          <w:cantSplit/>
          <w:trHeight w:val="1134"/>
        </w:trPr>
        <w:tc>
          <w:tcPr>
            <w:tcW w:w="495" w:type="dxa"/>
            <w:shd w:val="clear" w:color="auto" w:fill="auto"/>
            <w:vAlign w:val="center"/>
          </w:tcPr>
          <w:p w14:paraId="28D960F9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669E8A7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92FC1">
              <w:rPr>
                <w:rFonts w:ascii="Times New Roman" w:hAnsi="Times New Roman" w:cs="Times New Roman"/>
              </w:rPr>
              <w:t xml:space="preserve"> &amp; 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70" w:type="dxa"/>
            <w:shd w:val="clear" w:color="auto" w:fill="auto"/>
          </w:tcPr>
          <w:p w14:paraId="180F315A" w14:textId="77777777" w:rsidR="0007450F" w:rsidRPr="00082E24" w:rsidRDefault="0007450F" w:rsidP="004C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82E24">
              <w:rPr>
                <w:rFonts w:ascii="Times New Roman" w:eastAsia="Times New Roman" w:hAnsi="Times New Roman" w:cs="Times New Roman"/>
                <w:b/>
                <w:bCs/>
              </w:rPr>
              <w:t>Analysis &amp; evaluation of model&amp; theories of nursing</w:t>
            </w:r>
          </w:p>
          <w:p w14:paraId="19E505A4" w14:textId="77777777" w:rsidR="0007450F" w:rsidRPr="00082E24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191919"/>
              </w:rPr>
            </w:pPr>
            <w:r w:rsidRPr="00082E24">
              <w:rPr>
                <w:rFonts w:ascii="Times New Roman" w:eastAsia="Times New Roman" w:hAnsi="Times New Roman" w:cs="Times New Roman"/>
              </w:rPr>
              <w:t>Evaluate a model or theory of nursing</w:t>
            </w:r>
            <w:r w:rsidRPr="00082E24">
              <w:rPr>
                <w:rFonts w:ascii="Times New Roman" w:hAnsi="Times New Roman" w:cs="Times New Roman"/>
                <w:color w:val="191919"/>
              </w:rPr>
              <w:t xml:space="preserve"> base on view of Melis or Fawcet </w:t>
            </w:r>
          </w:p>
          <w:p w14:paraId="0216240C" w14:textId="77777777" w:rsidR="0007450F" w:rsidRPr="00082E24" w:rsidRDefault="0007450F" w:rsidP="000745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082E24">
              <w:rPr>
                <w:rFonts w:ascii="Times New Roman" w:hAnsi="Times New Roman" w:cs="Times New Roman"/>
                <w:color w:val="191919"/>
              </w:rPr>
              <w:t xml:space="preserve">Description </w:t>
            </w:r>
          </w:p>
          <w:p w14:paraId="26718E11" w14:textId="77777777" w:rsidR="0007450F" w:rsidRPr="00082E24" w:rsidRDefault="0007450F" w:rsidP="000745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082E24">
              <w:rPr>
                <w:rFonts w:ascii="Times New Roman" w:hAnsi="Times New Roman" w:cs="Times New Roman"/>
                <w:color w:val="191919"/>
              </w:rPr>
              <w:t>Analysis</w:t>
            </w:r>
          </w:p>
          <w:p w14:paraId="6D63F45F" w14:textId="77777777" w:rsidR="0007450F" w:rsidRPr="00082E24" w:rsidRDefault="0007450F" w:rsidP="000745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082E24">
              <w:rPr>
                <w:rFonts w:ascii="Times New Roman" w:hAnsi="Times New Roman" w:cs="Times New Roman"/>
                <w:color w:val="191919"/>
              </w:rPr>
              <w:t xml:space="preserve">Critique of Theory </w:t>
            </w:r>
          </w:p>
          <w:p w14:paraId="2EA2DB52" w14:textId="77777777" w:rsidR="0007450F" w:rsidRPr="00082E24" w:rsidRDefault="0007450F" w:rsidP="000745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082E24">
              <w:rPr>
                <w:rFonts w:ascii="Times New Roman" w:hAnsi="Times New Roman" w:cs="Times New Roman"/>
                <w:color w:val="191919"/>
              </w:rPr>
              <w:t xml:space="preserve">Theory Testing </w:t>
            </w:r>
          </w:p>
          <w:p w14:paraId="38C4A78A" w14:textId="77777777" w:rsidR="0007450F" w:rsidRPr="00082E24" w:rsidRDefault="0007450F" w:rsidP="0007450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2E24">
              <w:rPr>
                <w:rFonts w:ascii="Times New Roman" w:hAnsi="Times New Roman" w:cs="Times New Roman"/>
                <w:color w:val="191919"/>
              </w:rPr>
              <w:t xml:space="preserve">Theory Support </w:t>
            </w:r>
          </w:p>
          <w:p w14:paraId="6B5C2F4C" w14:textId="77777777" w:rsidR="0007450F" w:rsidRPr="00082E24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shd w:val="clear" w:color="auto" w:fill="auto"/>
          </w:tcPr>
          <w:p w14:paraId="4A8F7277" w14:textId="77777777" w:rsidR="0007450F" w:rsidRPr="00082E24" w:rsidRDefault="0007450F" w:rsidP="000745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E24">
              <w:rPr>
                <w:rFonts w:ascii="Times New Roman" w:hAnsi="Times New Roman" w:cs="Times New Roman"/>
              </w:rPr>
              <w:t>Fawcet Ch 3</w:t>
            </w:r>
          </w:p>
          <w:p w14:paraId="7C2722CF" w14:textId="77777777" w:rsidR="0007450F" w:rsidRPr="00082E24" w:rsidRDefault="0007450F" w:rsidP="000745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E24">
              <w:rPr>
                <w:rFonts w:ascii="Times New Roman" w:hAnsi="Times New Roman" w:cs="Times New Roman"/>
              </w:rPr>
              <w:t>Melies Ch 10</w:t>
            </w:r>
          </w:p>
          <w:p w14:paraId="046F4867" w14:textId="77777777" w:rsidR="0007450F" w:rsidRPr="00082E24" w:rsidRDefault="0007450F" w:rsidP="000745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E24">
              <w:rPr>
                <w:rFonts w:ascii="Times New Roman" w:hAnsi="Times New Roman" w:cs="Times New Roman"/>
              </w:rPr>
              <w:t>Mc kenna Ch 9</w:t>
            </w:r>
          </w:p>
        </w:tc>
        <w:tc>
          <w:tcPr>
            <w:tcW w:w="1164" w:type="dxa"/>
            <w:shd w:val="clear" w:color="auto" w:fill="auto"/>
          </w:tcPr>
          <w:p w14:paraId="3C394BCB" w14:textId="77777777" w:rsidR="0007450F" w:rsidRPr="00082E24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E24">
              <w:rPr>
                <w:rFonts w:ascii="Times New Roman" w:hAnsi="Times New Roman" w:cs="Times New Roman"/>
              </w:rPr>
              <w:t>Dr. Sadat</w:t>
            </w:r>
          </w:p>
          <w:p w14:paraId="7D1D834F" w14:textId="77777777" w:rsidR="0007450F" w:rsidRPr="00082E24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E24">
              <w:rPr>
                <w:rFonts w:ascii="Times New Roman" w:hAnsi="Times New Roman" w:cs="Times New Roman"/>
              </w:rPr>
              <w:t xml:space="preserve"> &amp; Dr Pashaypour</w:t>
            </w:r>
          </w:p>
          <w:p w14:paraId="7043625C" w14:textId="77777777" w:rsidR="0007450F" w:rsidRPr="00082E24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E24">
              <w:rPr>
                <w:rFonts w:ascii="Times New Roman" w:hAnsi="Times New Roman" w:cs="Times New Roman"/>
              </w:rPr>
              <w:t>Dr Cheraghi</w:t>
            </w:r>
          </w:p>
          <w:p w14:paraId="64215C94" w14:textId="77777777" w:rsidR="0007450F" w:rsidRPr="00082E24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2E24">
              <w:rPr>
                <w:rFonts w:ascii="Times New Roman" w:hAnsi="Times New Roman" w:cs="Times New Roman"/>
                <w:sz w:val="18"/>
                <w:szCs w:val="18"/>
              </w:rPr>
              <w:t xml:space="preserve">Facilitator: </w:t>
            </w:r>
          </w:p>
          <w:p w14:paraId="6EE98F07" w14:textId="77777777" w:rsidR="0007450F" w:rsidRPr="00082E24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E24">
              <w:rPr>
                <w:rFonts w:ascii="Times New Roman" w:hAnsi="Times New Roman" w:cs="Times New Roman"/>
              </w:rPr>
              <w:t>Dr Pasheepour</w:t>
            </w:r>
          </w:p>
        </w:tc>
      </w:tr>
      <w:tr w:rsidR="0007450F" w:rsidRPr="00792FC1" w14:paraId="75A60334" w14:textId="77777777" w:rsidTr="0007450F">
        <w:trPr>
          <w:cantSplit/>
          <w:trHeight w:val="1134"/>
        </w:trPr>
        <w:tc>
          <w:tcPr>
            <w:tcW w:w="495" w:type="dxa"/>
            <w:shd w:val="clear" w:color="auto" w:fill="auto"/>
            <w:vAlign w:val="center"/>
          </w:tcPr>
          <w:p w14:paraId="35CA248F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6E93FD8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92FC1">
              <w:rPr>
                <w:rFonts w:ascii="Times New Roman" w:hAnsi="Times New Roman" w:cs="Times New Roman"/>
              </w:rPr>
              <w:t xml:space="preserve"> &amp; 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70" w:type="dxa"/>
            <w:shd w:val="clear" w:color="auto" w:fill="auto"/>
          </w:tcPr>
          <w:p w14:paraId="5D42F64B" w14:textId="77777777" w:rsidR="0007450F" w:rsidRPr="00792FC1" w:rsidRDefault="0007450F" w:rsidP="004C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2FC1">
              <w:rPr>
                <w:rFonts w:ascii="Times New Roman" w:eastAsia="Times New Roman" w:hAnsi="Times New Roman" w:cs="Times New Roman"/>
                <w:b/>
                <w:bCs/>
              </w:rPr>
              <w:t xml:space="preserve">Integrating nursing models, theories, research &amp; practice </w:t>
            </w:r>
          </w:p>
          <w:p w14:paraId="6CEF7741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191919"/>
              </w:rPr>
            </w:pPr>
            <w:r w:rsidRPr="00792FC1">
              <w:rPr>
                <w:rFonts w:ascii="Times New Roman" w:hAnsi="Times New Roman" w:cs="Times New Roman"/>
                <w:color w:val="191919"/>
              </w:rPr>
              <w:t>To have critical discuss about nursing theories and clinical practice</w:t>
            </w:r>
          </w:p>
          <w:p w14:paraId="39BEFAEA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191919"/>
              </w:rPr>
            </w:pPr>
            <w:r w:rsidRPr="00792FC1">
              <w:rPr>
                <w:rFonts w:ascii="Times New Roman" w:hAnsi="Times New Roman" w:cs="Times New Roman"/>
                <w:color w:val="191919"/>
              </w:rPr>
              <w:t>To have critical discuss about nursing theories and research</w:t>
            </w:r>
          </w:p>
          <w:p w14:paraId="6EACB80D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191919"/>
              </w:rPr>
            </w:pPr>
            <w:r w:rsidRPr="00792FC1">
              <w:rPr>
                <w:rFonts w:ascii="Times New Roman" w:hAnsi="Times New Roman" w:cs="Times New Roman"/>
                <w:color w:val="191919"/>
              </w:rPr>
              <w:t>To have critical discuss about nursing theories and education</w:t>
            </w:r>
          </w:p>
          <w:p w14:paraId="731DAAC7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191919"/>
              </w:rPr>
            </w:pPr>
            <w:r w:rsidRPr="00792FC1">
              <w:rPr>
                <w:rFonts w:ascii="Times New Roman" w:hAnsi="Times New Roman" w:cs="Times New Roman"/>
                <w:color w:val="191919"/>
              </w:rPr>
              <w:t>Evaluate selected nursing theories for their potential utilization in nursing practice, education and research.</w:t>
            </w:r>
          </w:p>
          <w:p w14:paraId="542D8F66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shd w:val="clear" w:color="auto" w:fill="auto"/>
          </w:tcPr>
          <w:p w14:paraId="72E326AD" w14:textId="77777777" w:rsidR="0007450F" w:rsidRPr="00792FC1" w:rsidRDefault="0007450F" w:rsidP="0007450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Fawcet Ch 17</w:t>
            </w:r>
          </w:p>
          <w:p w14:paraId="0F4FA6E6" w14:textId="77777777" w:rsidR="0007450F" w:rsidRPr="00792FC1" w:rsidRDefault="0007450F" w:rsidP="0007450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 xml:space="preserve">Tomey &amp; Alligood Ch 1-2-3 </w:t>
            </w:r>
          </w:p>
          <w:p w14:paraId="7DC27654" w14:textId="77777777" w:rsidR="0007450F" w:rsidRPr="00792FC1" w:rsidRDefault="0007450F" w:rsidP="0007450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Melies Ch 14-19-20</w:t>
            </w:r>
          </w:p>
          <w:p w14:paraId="28427E3C" w14:textId="77777777" w:rsidR="0007450F" w:rsidRPr="00792FC1" w:rsidRDefault="0007450F" w:rsidP="0007450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Mc kenna Ch 3-8</w:t>
            </w:r>
          </w:p>
          <w:p w14:paraId="19F1983E" w14:textId="77777777" w:rsidR="0007450F" w:rsidRPr="00792FC1" w:rsidRDefault="0007450F" w:rsidP="0007450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George Ch 2</w:t>
            </w:r>
          </w:p>
        </w:tc>
        <w:tc>
          <w:tcPr>
            <w:tcW w:w="1164" w:type="dxa"/>
            <w:shd w:val="clear" w:color="auto" w:fill="auto"/>
          </w:tcPr>
          <w:p w14:paraId="646A5132" w14:textId="77777777" w:rsidR="0007450F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Dr Cheraghi &amp; Dr Sadat</w:t>
            </w:r>
          </w:p>
          <w:p w14:paraId="5DB9E0BA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Pashaypour</w:t>
            </w:r>
          </w:p>
          <w:p w14:paraId="3EEF192F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Facilitator</w:t>
            </w:r>
            <w:r w:rsidRPr="009C575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792FC1">
              <w:rPr>
                <w:rFonts w:ascii="Times New Roman" w:hAnsi="Times New Roman" w:cs="Times New Roman"/>
              </w:rPr>
              <w:t xml:space="preserve"> Dr</w:t>
            </w:r>
            <w:r>
              <w:rPr>
                <w:rFonts w:ascii="Times New Roman" w:hAnsi="Times New Roman" w:cs="Times New Roman"/>
              </w:rPr>
              <w:t>.</w:t>
            </w:r>
            <w:r w:rsidRPr="00792F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792FC1">
              <w:rPr>
                <w:rFonts w:ascii="Times New Roman" w:hAnsi="Times New Roman" w:cs="Times New Roman"/>
              </w:rPr>
              <w:t>heraghi</w:t>
            </w:r>
          </w:p>
        </w:tc>
      </w:tr>
      <w:tr w:rsidR="0007450F" w:rsidRPr="00792FC1" w14:paraId="1DB7EE36" w14:textId="77777777" w:rsidTr="0007450F">
        <w:trPr>
          <w:cantSplit/>
          <w:trHeight w:val="1134"/>
        </w:trPr>
        <w:tc>
          <w:tcPr>
            <w:tcW w:w="495" w:type="dxa"/>
            <w:shd w:val="clear" w:color="auto" w:fill="auto"/>
            <w:vAlign w:val="center"/>
          </w:tcPr>
          <w:p w14:paraId="7CD5C7A4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058D232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92FC1">
              <w:rPr>
                <w:rFonts w:ascii="Times New Roman" w:hAnsi="Times New Roman" w:cs="Times New Roman"/>
              </w:rPr>
              <w:t xml:space="preserve">&amp;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70" w:type="dxa"/>
            <w:shd w:val="clear" w:color="auto" w:fill="auto"/>
          </w:tcPr>
          <w:p w14:paraId="5A848621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91919"/>
              </w:rPr>
            </w:pPr>
            <w:r w:rsidRPr="00792FC1">
              <w:rPr>
                <w:rFonts w:ascii="Times New Roman" w:hAnsi="Times New Roman" w:cs="Times New Roman"/>
                <w:b/>
                <w:bCs/>
                <w:color w:val="191919"/>
              </w:rPr>
              <w:t>Nursing theories</w:t>
            </w:r>
          </w:p>
          <w:p w14:paraId="291A8225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191919"/>
              </w:rPr>
            </w:pPr>
            <w:r w:rsidRPr="00792FC1">
              <w:rPr>
                <w:rFonts w:ascii="Times New Roman" w:hAnsi="Times New Roman" w:cs="Times New Roman"/>
                <w:color w:val="191919"/>
              </w:rPr>
              <w:t xml:space="preserve">Explain and evaluate these theories: </w:t>
            </w:r>
          </w:p>
          <w:p w14:paraId="78FF9D54" w14:textId="77777777" w:rsidR="0007450F" w:rsidRPr="00792FC1" w:rsidRDefault="0007450F" w:rsidP="0007450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792FC1">
              <w:rPr>
                <w:rFonts w:ascii="Times New Roman" w:hAnsi="Times New Roman" w:cs="Times New Roman"/>
                <w:color w:val="191919"/>
              </w:rPr>
              <w:t>Behavioral system model: Johnson</w:t>
            </w:r>
          </w:p>
          <w:p w14:paraId="0143A232" w14:textId="77777777" w:rsidR="0007450F" w:rsidRPr="00792FC1" w:rsidRDefault="0007450F" w:rsidP="0007450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792FC1">
              <w:rPr>
                <w:rFonts w:ascii="Times New Roman" w:hAnsi="Times New Roman" w:cs="Times New Roman"/>
                <w:color w:val="191919"/>
              </w:rPr>
              <w:t>Health as expanding consciousness: Margaret Newman</w:t>
            </w:r>
          </w:p>
          <w:p w14:paraId="1AB20340" w14:textId="77777777" w:rsidR="0007450F" w:rsidRPr="00792FC1" w:rsidRDefault="0007450F" w:rsidP="0007450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792FC1">
              <w:rPr>
                <w:rFonts w:ascii="Times New Roman" w:hAnsi="Times New Roman" w:cs="Times New Roman"/>
                <w:color w:val="191919"/>
              </w:rPr>
              <w:t>Human becoming: Parse</w:t>
            </w:r>
          </w:p>
          <w:p w14:paraId="3A3372BC" w14:textId="77777777" w:rsidR="0007450F" w:rsidRPr="00792FC1" w:rsidRDefault="0007450F" w:rsidP="0007450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792FC1">
              <w:rPr>
                <w:rFonts w:ascii="Times New Roman" w:hAnsi="Times New Roman" w:cs="Times New Roman"/>
                <w:color w:val="191919"/>
              </w:rPr>
              <w:t>Self-care deficit nursing theories: Orem</w:t>
            </w:r>
          </w:p>
          <w:p w14:paraId="62C57C63" w14:textId="77777777" w:rsidR="0007450F" w:rsidRPr="00792FC1" w:rsidRDefault="0007450F" w:rsidP="0007450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792FC1">
              <w:rPr>
                <w:rFonts w:ascii="Times New Roman" w:hAnsi="Times New Roman" w:cs="Times New Roman"/>
                <w:color w:val="191919"/>
              </w:rPr>
              <w:t>Philosophy and science of caring: Watson</w:t>
            </w:r>
          </w:p>
          <w:p w14:paraId="4D41BB47" w14:textId="77777777" w:rsidR="0007450F" w:rsidRPr="00792FC1" w:rsidRDefault="0007450F" w:rsidP="0007450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</w:rPr>
            </w:pPr>
            <w:r w:rsidRPr="00792FC1">
              <w:rPr>
                <w:rFonts w:ascii="Times New Roman" w:hAnsi="Times New Roman" w:cs="Times New Roman"/>
                <w:color w:val="191919"/>
              </w:rPr>
              <w:t>Unitary human being: Rogers</w:t>
            </w:r>
          </w:p>
          <w:p w14:paraId="6DBA8069" w14:textId="77777777" w:rsidR="0007450F" w:rsidRPr="00792FC1" w:rsidRDefault="0007450F" w:rsidP="004C34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DD3262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shd w:val="clear" w:color="auto" w:fill="auto"/>
          </w:tcPr>
          <w:p w14:paraId="0EE2A55B" w14:textId="77777777" w:rsidR="0007450F" w:rsidRPr="00792FC1" w:rsidRDefault="0007450F" w:rsidP="0007450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 xml:space="preserve">Books/ cites/ articles of theorisians </w:t>
            </w:r>
          </w:p>
          <w:p w14:paraId="27EE600A" w14:textId="77777777" w:rsidR="0007450F" w:rsidRPr="00792FC1" w:rsidRDefault="0007450F" w:rsidP="0007450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 xml:space="preserve">Journal of nursing inquiry </w:t>
            </w:r>
          </w:p>
        </w:tc>
        <w:tc>
          <w:tcPr>
            <w:tcW w:w="1164" w:type="dxa"/>
            <w:shd w:val="clear" w:color="auto" w:fill="auto"/>
          </w:tcPr>
          <w:p w14:paraId="7EE71A26" w14:textId="77777777" w:rsidR="0007450F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>.</w:t>
            </w:r>
            <w:r w:rsidRPr="00792FC1">
              <w:rPr>
                <w:rFonts w:ascii="Times New Roman" w:hAnsi="Times New Roman" w:cs="Times New Roman"/>
              </w:rPr>
              <w:t xml:space="preserve"> Cheraghi &amp; Dr</w:t>
            </w:r>
            <w:r>
              <w:rPr>
                <w:rFonts w:ascii="Times New Roman" w:hAnsi="Times New Roman" w:cs="Times New Roman"/>
              </w:rPr>
              <w:t>.</w:t>
            </w:r>
            <w:r w:rsidRPr="00792FC1">
              <w:rPr>
                <w:rFonts w:ascii="Times New Roman" w:hAnsi="Times New Roman" w:cs="Times New Roman"/>
              </w:rPr>
              <w:t xml:space="preserve"> Sadat</w:t>
            </w:r>
          </w:p>
          <w:p w14:paraId="02E31EB1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Pashaypour</w:t>
            </w:r>
          </w:p>
          <w:p w14:paraId="5E1D1B94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450F" w:rsidRPr="00792FC1" w14:paraId="0A313D36" w14:textId="77777777" w:rsidTr="0007450F">
        <w:trPr>
          <w:cantSplit/>
          <w:trHeight w:val="1134"/>
        </w:trPr>
        <w:tc>
          <w:tcPr>
            <w:tcW w:w="495" w:type="dxa"/>
            <w:shd w:val="clear" w:color="auto" w:fill="auto"/>
            <w:vAlign w:val="center"/>
          </w:tcPr>
          <w:p w14:paraId="343A583F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D583F6E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792FC1">
              <w:rPr>
                <w:rFonts w:ascii="Times New Roman" w:hAnsi="Times New Roman" w:cs="Times New Roman"/>
              </w:rPr>
              <w:t xml:space="preserve"> &amp; 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70" w:type="dxa"/>
            <w:shd w:val="clear" w:color="auto" w:fill="auto"/>
          </w:tcPr>
          <w:p w14:paraId="7D8630EE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Student presentation</w:t>
            </w:r>
          </w:p>
        </w:tc>
        <w:tc>
          <w:tcPr>
            <w:tcW w:w="2184" w:type="dxa"/>
            <w:shd w:val="clear" w:color="auto" w:fill="auto"/>
          </w:tcPr>
          <w:p w14:paraId="20100FBA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shd w:val="clear" w:color="auto" w:fill="auto"/>
          </w:tcPr>
          <w:p w14:paraId="23381063" w14:textId="77777777" w:rsidR="0007450F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FC1"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>.</w:t>
            </w:r>
            <w:r w:rsidRPr="00792FC1">
              <w:rPr>
                <w:rFonts w:ascii="Times New Roman" w:hAnsi="Times New Roman" w:cs="Times New Roman"/>
              </w:rPr>
              <w:t xml:space="preserve"> Cheraghi &amp; Dr</w:t>
            </w:r>
            <w:r>
              <w:rPr>
                <w:rFonts w:ascii="Times New Roman" w:hAnsi="Times New Roman" w:cs="Times New Roman"/>
              </w:rPr>
              <w:t>.</w:t>
            </w:r>
            <w:r w:rsidRPr="00792FC1">
              <w:rPr>
                <w:rFonts w:ascii="Times New Roman" w:hAnsi="Times New Roman" w:cs="Times New Roman"/>
              </w:rPr>
              <w:t xml:space="preserve"> Sadat</w:t>
            </w:r>
          </w:p>
          <w:p w14:paraId="38D97A2F" w14:textId="77777777" w:rsidR="0007450F" w:rsidRPr="00792FC1" w:rsidRDefault="0007450F" w:rsidP="004C3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Pashaypour</w:t>
            </w:r>
          </w:p>
        </w:tc>
      </w:tr>
    </w:tbl>
    <w:p w14:paraId="0ABD50F0" w14:textId="230AF465" w:rsidR="00763530" w:rsidRDefault="00BE4941" w:rsidP="007F00D3">
      <w:pPr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620F7007" w14:textId="77777777" w:rsidR="000B5D11" w:rsidRPr="000B5D11" w:rsidRDefault="000B5D11" w:rsidP="000B5D11">
      <w:pPr>
        <w:numPr>
          <w:ilvl w:val="0"/>
          <w:numId w:val="8"/>
        </w:numPr>
        <w:bidi/>
        <w:spacing w:after="0"/>
        <w:jc w:val="both"/>
        <w:rPr>
          <w:rFonts w:eastAsiaTheme="minorEastAsia" w:cs="B Mitra"/>
          <w:sz w:val="24"/>
          <w:szCs w:val="24"/>
          <w:lang w:bidi="fa-IR"/>
        </w:rPr>
      </w:pPr>
      <w:r w:rsidRPr="000B5D11">
        <w:rPr>
          <w:rFonts w:eastAsiaTheme="minorEastAsia" w:cs="B Mitra" w:hint="cs"/>
          <w:sz w:val="24"/>
          <w:szCs w:val="24"/>
          <w:rtl/>
          <w:lang w:bidi="fa-IR"/>
        </w:rPr>
        <w:t>حضور فعال در کلاس طبق برنامه ریزی و اهداف آموزشی.</w:t>
      </w:r>
    </w:p>
    <w:p w14:paraId="0549B6E8" w14:textId="77777777" w:rsidR="000B5D11" w:rsidRPr="000B5D11" w:rsidRDefault="000B5D11" w:rsidP="000B5D11">
      <w:pPr>
        <w:numPr>
          <w:ilvl w:val="0"/>
          <w:numId w:val="8"/>
        </w:numPr>
        <w:bidi/>
        <w:spacing w:after="0"/>
        <w:jc w:val="both"/>
        <w:rPr>
          <w:rFonts w:eastAsiaTheme="minorEastAsia" w:cs="B Mitra"/>
          <w:sz w:val="24"/>
          <w:szCs w:val="24"/>
          <w:lang w:bidi="fa-IR"/>
        </w:rPr>
      </w:pPr>
      <w:r w:rsidRPr="000B5D11">
        <w:rPr>
          <w:rFonts w:eastAsiaTheme="minorEastAsia" w:cs="B Mitra" w:hint="cs"/>
          <w:sz w:val="24"/>
          <w:szCs w:val="24"/>
          <w:rtl/>
          <w:lang w:bidi="fa-IR"/>
        </w:rPr>
        <w:t>شرکت در بحث گروهی با استناد بر مرور منابع مرجع و مقالات.</w:t>
      </w:r>
    </w:p>
    <w:p w14:paraId="77FA8725" w14:textId="5E18D786" w:rsidR="000B5D11" w:rsidRPr="000B5D11" w:rsidRDefault="00DB75DC" w:rsidP="000B5D11">
      <w:pPr>
        <w:numPr>
          <w:ilvl w:val="0"/>
          <w:numId w:val="8"/>
        </w:numPr>
        <w:bidi/>
        <w:spacing w:after="0"/>
        <w:jc w:val="both"/>
        <w:rPr>
          <w:rFonts w:eastAsiaTheme="minorEastAsia" w:cs="B Mitra"/>
          <w:sz w:val="24"/>
          <w:szCs w:val="24"/>
          <w:rtl/>
          <w:lang w:bidi="fa-IR"/>
        </w:rPr>
      </w:pPr>
      <w:r>
        <w:rPr>
          <w:rFonts w:eastAsiaTheme="minorEastAsia" w:cs="B Mitra" w:hint="cs"/>
          <w:sz w:val="24"/>
          <w:szCs w:val="24"/>
          <w:rtl/>
          <w:lang w:bidi="fa-IR"/>
        </w:rPr>
        <w:t>تکمیل تکالیف و پروژه های</w:t>
      </w:r>
      <w:r w:rsidR="000B5D11" w:rsidRPr="000B5D11">
        <w:rPr>
          <w:rFonts w:eastAsiaTheme="minorEastAsia" w:cs="B Mitra" w:hint="cs"/>
          <w:sz w:val="24"/>
          <w:szCs w:val="24"/>
          <w:rtl/>
          <w:lang w:bidi="fa-IR"/>
        </w:rPr>
        <w:t xml:space="preserve"> دوره ای و پایان ترم.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2E40E184" w14:textId="0729585C" w:rsidR="000C57D5" w:rsidRPr="008344B1" w:rsidRDefault="00041002" w:rsidP="008344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Style w:val="fontstyle01"/>
        </w:rPr>
        <w:t>Assignments:</w:t>
      </w:r>
      <w:r>
        <w:t xml:space="preserve"> </w:t>
      </w:r>
    </w:p>
    <w:p w14:paraId="53ADB2EA" w14:textId="58488515" w:rsidR="00041002" w:rsidRPr="00041002" w:rsidRDefault="00041002" w:rsidP="0004100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0"/>
        <w:gridCol w:w="1410"/>
        <w:gridCol w:w="1185"/>
      </w:tblGrid>
      <w:tr w:rsidR="00041002" w:rsidRPr="00041002" w14:paraId="60CF11EB" w14:textId="77777777" w:rsidTr="00041002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9718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3" w:eastAsia="Times New Roman" w:hAnsi="CIDFont+F3" w:cs="Times New Roman"/>
                <w:b/>
                <w:bCs/>
                <w:color w:val="191919"/>
                <w:sz w:val="28"/>
                <w:szCs w:val="28"/>
                <w:lang w:bidi="fa-IR"/>
              </w:rPr>
              <w:t xml:space="preserve">Assignment for theoretical phase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56A0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3" w:eastAsia="Times New Roman" w:hAnsi="CIDFont+F3" w:cs="Times New Roman"/>
                <w:b/>
                <w:bCs/>
                <w:color w:val="191919"/>
                <w:sz w:val="28"/>
                <w:szCs w:val="28"/>
                <w:lang w:bidi="fa-IR"/>
              </w:rPr>
              <w:t xml:space="preserve">score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08F8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3" w:eastAsia="Times New Roman" w:hAnsi="CIDFont+F3" w:cs="Times New Roman"/>
                <w:b/>
                <w:bCs/>
                <w:color w:val="191919"/>
                <w:sz w:val="28"/>
                <w:szCs w:val="28"/>
                <w:lang w:bidi="fa-IR"/>
              </w:rPr>
              <w:t>percent</w:t>
            </w:r>
          </w:p>
        </w:tc>
      </w:tr>
      <w:tr w:rsidR="00041002" w:rsidRPr="00041002" w14:paraId="6EB3554E" w14:textId="77777777" w:rsidTr="00041002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6015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2" w:eastAsia="Times New Roman" w:hAnsi="CIDFont+F2" w:cs="Times New Roman"/>
                <w:color w:val="191919"/>
                <w:sz w:val="24"/>
                <w:szCs w:val="24"/>
                <w:lang w:bidi="fa-IR"/>
              </w:rPr>
              <w:t xml:space="preserve">Theory explanation and Theory evaluation with presentation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B4D6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3" w:eastAsia="Times New Roman" w:hAnsi="CIDFont+F3" w:cs="Times New Roman"/>
                <w:b/>
                <w:bCs/>
                <w:color w:val="191919"/>
                <w:sz w:val="28"/>
                <w:szCs w:val="28"/>
                <w:lang w:bidi="fa-IR"/>
              </w:rPr>
              <w:t xml:space="preserve">4 of 20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39DA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3" w:eastAsia="Times New Roman" w:hAnsi="CIDFont+F3" w:cs="Times New Roman"/>
                <w:b/>
                <w:bCs/>
                <w:color w:val="191919"/>
                <w:sz w:val="28"/>
                <w:szCs w:val="28"/>
                <w:lang w:bidi="fa-IR"/>
              </w:rPr>
              <w:t>20%</w:t>
            </w:r>
          </w:p>
        </w:tc>
      </w:tr>
      <w:tr w:rsidR="00041002" w:rsidRPr="00041002" w14:paraId="18E82354" w14:textId="77777777" w:rsidTr="00041002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8DF0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2" w:eastAsia="Times New Roman" w:hAnsi="CIDFont+F2" w:cs="Times New Roman"/>
                <w:color w:val="191919"/>
                <w:sz w:val="24"/>
                <w:szCs w:val="24"/>
                <w:lang w:bidi="fa-IR"/>
              </w:rPr>
              <w:t xml:space="preserve">CTE: Applying conceptual model of nursing in nursing pillars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3316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3" w:eastAsia="Times New Roman" w:hAnsi="CIDFont+F3" w:cs="Times New Roman"/>
                <w:b/>
                <w:bCs/>
                <w:color w:val="191919"/>
                <w:sz w:val="28"/>
                <w:szCs w:val="28"/>
                <w:lang w:bidi="fa-IR"/>
              </w:rPr>
              <w:t xml:space="preserve">5 of 20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B96B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3" w:eastAsia="Times New Roman" w:hAnsi="CIDFont+F3" w:cs="Times New Roman"/>
                <w:b/>
                <w:bCs/>
                <w:color w:val="191919"/>
                <w:sz w:val="28"/>
                <w:szCs w:val="28"/>
                <w:lang w:bidi="fa-IR"/>
              </w:rPr>
              <w:t>25%</w:t>
            </w:r>
          </w:p>
        </w:tc>
      </w:tr>
      <w:tr w:rsidR="00041002" w:rsidRPr="00041002" w14:paraId="3C7C4A7B" w14:textId="77777777" w:rsidTr="00041002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FEBF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2" w:eastAsia="Times New Roman" w:hAnsi="CIDFont+F2" w:cs="Times New Roman"/>
                <w:color w:val="191919"/>
                <w:sz w:val="24"/>
                <w:szCs w:val="24"/>
                <w:lang w:bidi="fa-IR"/>
              </w:rPr>
              <w:t xml:space="preserve">Concept development (or scoping review; literature review)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A5D3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3" w:eastAsia="Times New Roman" w:hAnsi="CIDFont+F3" w:cs="Times New Roman"/>
                <w:b/>
                <w:bCs/>
                <w:color w:val="191919"/>
                <w:sz w:val="28"/>
                <w:szCs w:val="28"/>
                <w:lang w:bidi="fa-IR"/>
              </w:rPr>
              <w:t xml:space="preserve">6 of 20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7196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3" w:eastAsia="Times New Roman" w:hAnsi="CIDFont+F3" w:cs="Times New Roman"/>
                <w:b/>
                <w:bCs/>
                <w:color w:val="191919"/>
                <w:sz w:val="28"/>
                <w:szCs w:val="28"/>
                <w:lang w:bidi="fa-IR"/>
              </w:rPr>
              <w:t>30%</w:t>
            </w:r>
          </w:p>
        </w:tc>
      </w:tr>
      <w:tr w:rsidR="00041002" w:rsidRPr="00041002" w14:paraId="7488608C" w14:textId="77777777" w:rsidTr="00041002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1300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2" w:eastAsia="Times New Roman" w:hAnsi="CIDFont+F2" w:cs="Times New Roman"/>
                <w:color w:val="191919"/>
                <w:sz w:val="24"/>
                <w:szCs w:val="24"/>
                <w:lang w:bidi="fa-IR"/>
              </w:rPr>
              <w:t>Discussion in classroom based on texts review and journal</w:t>
            </w:r>
            <w:r w:rsidRPr="00041002">
              <w:rPr>
                <w:rFonts w:ascii="CIDFont+F2" w:eastAsia="Times New Roman" w:hAnsi="CIDFont+F2" w:cs="Times New Roman"/>
                <w:color w:val="191919"/>
                <w:sz w:val="24"/>
                <w:szCs w:val="24"/>
                <w:lang w:bidi="fa-IR"/>
              </w:rPr>
              <w:br/>
              <w:t>watching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90F7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3" w:eastAsia="Times New Roman" w:hAnsi="CIDFont+F3" w:cs="Times New Roman"/>
                <w:b/>
                <w:bCs/>
                <w:color w:val="191919"/>
                <w:sz w:val="28"/>
                <w:szCs w:val="28"/>
                <w:lang w:bidi="fa-IR"/>
              </w:rPr>
              <w:t xml:space="preserve">5 of 20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FC6A" w14:textId="77777777" w:rsidR="00041002" w:rsidRPr="00041002" w:rsidRDefault="00041002" w:rsidP="0004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041002">
              <w:rPr>
                <w:rFonts w:ascii="CIDFont+F3" w:eastAsia="Times New Roman" w:hAnsi="CIDFont+F3" w:cs="Times New Roman"/>
                <w:b/>
                <w:bCs/>
                <w:color w:val="191919"/>
                <w:sz w:val="28"/>
                <w:szCs w:val="28"/>
                <w:lang w:bidi="fa-IR"/>
              </w:rPr>
              <w:t>25%</w:t>
            </w:r>
          </w:p>
        </w:tc>
      </w:tr>
    </w:tbl>
    <w:p w14:paraId="582F7F63" w14:textId="2EECC662" w:rsidR="00041002" w:rsidRPr="00792FC1" w:rsidRDefault="00041002" w:rsidP="0004100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41002">
        <w:rPr>
          <w:rFonts w:ascii="Times New Roman" w:eastAsia="Times New Roman" w:hAnsi="Times New Roman" w:cs="Times New Roman"/>
          <w:sz w:val="24"/>
          <w:szCs w:val="24"/>
          <w:lang w:bidi="fa-IR"/>
        </w:rPr>
        <w:br/>
      </w:r>
    </w:p>
    <w:p w14:paraId="60D48D05" w14:textId="2551E9F2" w:rsidR="00DB75DC" w:rsidRPr="00DB75DC" w:rsidRDefault="002B4B8C" w:rsidP="00F048D4">
      <w:pPr>
        <w:pStyle w:val="ListParagraph"/>
        <w:numPr>
          <w:ilvl w:val="0"/>
          <w:numId w:val="14"/>
        </w:numPr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2B4B8C">
        <w:rPr>
          <w:rFonts w:ascii="CIDFont+F3" w:hAnsi="CIDFont+F3"/>
          <w:b/>
          <w:bCs/>
          <w:color w:val="000000"/>
          <w:sz w:val="28"/>
          <w:szCs w:val="28"/>
        </w:rPr>
        <w:t>References:</w:t>
      </w:r>
      <w:r w:rsidRPr="002B4B8C">
        <w:rPr>
          <w:rFonts w:ascii="CIDFont+F3" w:hAnsi="CIDFont+F3"/>
          <w:b/>
          <w:bCs/>
          <w:color w:val="000000"/>
          <w:sz w:val="28"/>
          <w:szCs w:val="28"/>
        </w:rPr>
        <w:br/>
      </w:r>
      <w:r w:rsidRPr="002B4B8C">
        <w:rPr>
          <w:rFonts w:ascii="CIDFont+F3" w:hAnsi="CIDFont+F3"/>
          <w:b/>
          <w:bCs/>
          <w:color w:val="000000"/>
          <w:sz w:val="24"/>
          <w:szCs w:val="24"/>
        </w:rPr>
        <w:t xml:space="preserve">Meleis, A. I. (New edition). </w:t>
      </w:r>
      <w:r w:rsidRPr="002B4B8C">
        <w:rPr>
          <w:rFonts w:ascii="CIDFont+F6" w:hAnsi="CIDFont+F6"/>
          <w:b/>
          <w:bCs/>
          <w:i/>
          <w:iCs/>
          <w:color w:val="000000"/>
          <w:sz w:val="24"/>
          <w:szCs w:val="24"/>
        </w:rPr>
        <w:t xml:space="preserve">Theoretical nursing: Development &amp; progress </w:t>
      </w:r>
      <w:r w:rsidRPr="002B4B8C">
        <w:rPr>
          <w:rFonts w:ascii="CIDFont+F3" w:hAnsi="CIDFont+F3"/>
          <w:b/>
          <w:bCs/>
          <w:color w:val="000000"/>
          <w:sz w:val="24"/>
          <w:szCs w:val="24"/>
        </w:rPr>
        <w:t>(New Ed.). New</w:t>
      </w:r>
      <w:r w:rsidRPr="002B4B8C">
        <w:rPr>
          <w:rFonts w:ascii="CIDFont+F3" w:hAnsi="CIDFont+F3"/>
          <w:b/>
          <w:bCs/>
          <w:color w:val="000000"/>
        </w:rPr>
        <w:br/>
      </w:r>
      <w:r w:rsidRPr="002B4B8C">
        <w:rPr>
          <w:rFonts w:ascii="CIDFont+F3" w:hAnsi="CIDFont+F3"/>
          <w:b/>
          <w:bCs/>
          <w:color w:val="000000"/>
          <w:sz w:val="24"/>
          <w:szCs w:val="24"/>
        </w:rPr>
        <w:t>York: J. B.Lippincott</w:t>
      </w:r>
      <w:r w:rsidRPr="002B4B8C">
        <w:rPr>
          <w:rFonts w:ascii="CIDFont+F3" w:hAnsi="CIDFont+F3"/>
          <w:b/>
          <w:bCs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 xml:space="preserve">Fawcettt, J. (New edition). </w:t>
      </w:r>
      <w:r w:rsidRPr="002B4B8C">
        <w:rPr>
          <w:rFonts w:ascii="CIDFont+F7" w:hAnsi="CIDFont+F7"/>
          <w:i/>
          <w:iCs/>
          <w:color w:val="000000"/>
          <w:sz w:val="24"/>
          <w:szCs w:val="24"/>
        </w:rPr>
        <w:t xml:space="preserve">Analysis and evaluation of conceptual models of nursing </w:t>
      </w:r>
      <w:r w:rsidRPr="002B4B8C">
        <w:rPr>
          <w:rFonts w:ascii="CIDFont+F2" w:hAnsi="CIDFont+F2"/>
          <w:color w:val="000000"/>
          <w:sz w:val="24"/>
          <w:szCs w:val="24"/>
        </w:rPr>
        <w:t>(New Ed.)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>Philadelphia: F. A. Davis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 xml:space="preserve">Walker, L. O. &amp; Avant, K. C. (New edition). </w:t>
      </w:r>
      <w:r w:rsidRPr="002B4B8C">
        <w:rPr>
          <w:rFonts w:ascii="CIDFont+F7" w:hAnsi="CIDFont+F7"/>
          <w:i/>
          <w:iCs/>
          <w:color w:val="000000"/>
          <w:sz w:val="24"/>
          <w:szCs w:val="24"/>
        </w:rPr>
        <w:t>Strategies for theory construction in nursing</w:t>
      </w:r>
      <w:r w:rsidRPr="002B4B8C">
        <w:rPr>
          <w:rFonts w:ascii="CIDFont+F2" w:hAnsi="CIDFont+F2"/>
          <w:color w:val="000000"/>
          <w:sz w:val="24"/>
          <w:szCs w:val="24"/>
        </w:rPr>
        <w:t>. (New,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>Ed)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>Chinn, P. L. &amp; Kramer, M. K. (New edition</w:t>
      </w:r>
      <w:r w:rsidRPr="002B4B8C">
        <w:rPr>
          <w:rFonts w:ascii="CIDFont+F7" w:hAnsi="CIDFont+F7"/>
          <w:i/>
          <w:iCs/>
          <w:color w:val="000000"/>
          <w:sz w:val="24"/>
          <w:szCs w:val="24"/>
        </w:rPr>
        <w:t>). Integrated theory &amp; knowledge development in</w:t>
      </w:r>
      <w:r w:rsidRPr="002B4B8C">
        <w:rPr>
          <w:rFonts w:ascii="CIDFont+F7" w:hAnsi="CIDFont+F7"/>
          <w:i/>
          <w:iCs/>
          <w:color w:val="000000"/>
        </w:rPr>
        <w:br/>
      </w:r>
      <w:r w:rsidRPr="002B4B8C">
        <w:rPr>
          <w:rFonts w:ascii="CIDFont+F7" w:hAnsi="CIDFont+F7"/>
          <w:i/>
          <w:iCs/>
          <w:color w:val="000000"/>
          <w:sz w:val="24"/>
          <w:szCs w:val="24"/>
        </w:rPr>
        <w:t xml:space="preserve">nursing </w:t>
      </w:r>
      <w:r w:rsidRPr="002B4B8C">
        <w:rPr>
          <w:rFonts w:ascii="CIDFont+F2" w:hAnsi="CIDFont+F2"/>
          <w:color w:val="000000"/>
          <w:sz w:val="24"/>
          <w:szCs w:val="24"/>
        </w:rPr>
        <w:t>(New, Ed.). Elsevier/Mosby.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 xml:space="preserve">Marriner, Tomey, A. M. &amp; Alligood, M. R. (New edition). </w:t>
      </w:r>
      <w:r w:rsidRPr="002B4B8C">
        <w:rPr>
          <w:rFonts w:ascii="CIDFont+F7" w:hAnsi="CIDFont+F7"/>
          <w:i/>
          <w:iCs/>
          <w:color w:val="000000"/>
          <w:sz w:val="24"/>
          <w:szCs w:val="24"/>
        </w:rPr>
        <w:t>Nursing theorists and their work</w:t>
      </w:r>
      <w:r w:rsidRPr="002B4B8C">
        <w:rPr>
          <w:rFonts w:ascii="CIDFont+F7" w:hAnsi="CIDFont+F7"/>
          <w:i/>
          <w:iCs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>(New,Ed.). St Louis, Mo: Mosby.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 xml:space="preserve">Mc kenna.H. Slevin. O, (New edition) </w:t>
      </w:r>
      <w:r w:rsidRPr="002B4B8C">
        <w:rPr>
          <w:rFonts w:ascii="CIDFont+F7" w:hAnsi="CIDFont+F7"/>
          <w:i/>
          <w:iCs/>
          <w:color w:val="000000"/>
          <w:sz w:val="24"/>
          <w:szCs w:val="24"/>
        </w:rPr>
        <w:t>Nursing Models, Theories and Practice</w:t>
      </w:r>
      <w:r w:rsidRPr="002B4B8C">
        <w:rPr>
          <w:rFonts w:ascii="CIDFont+F2" w:hAnsi="CIDFont+F2"/>
          <w:color w:val="000000"/>
          <w:sz w:val="24"/>
          <w:szCs w:val="24"/>
        </w:rPr>
        <w:t>. Blackwell.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 xml:space="preserve">George.J.b.(New edition). </w:t>
      </w:r>
      <w:r w:rsidRPr="002B4B8C">
        <w:rPr>
          <w:rFonts w:ascii="CIDFont+F7" w:hAnsi="CIDFont+F7"/>
          <w:i/>
          <w:iCs/>
          <w:color w:val="000000"/>
          <w:sz w:val="24"/>
          <w:szCs w:val="24"/>
        </w:rPr>
        <w:t>Nursing Theories</w:t>
      </w:r>
      <w:r w:rsidRPr="002B4B8C">
        <w:rPr>
          <w:rFonts w:ascii="CIDFont+F2" w:hAnsi="CIDFont+F2"/>
          <w:color w:val="000000"/>
          <w:sz w:val="24"/>
          <w:szCs w:val="24"/>
        </w:rPr>
        <w:t>. Pearson. (New, Ed).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 xml:space="preserve">Sitzman.K. L, Eichelberger.L.W,(2011), </w:t>
      </w:r>
      <w:r w:rsidRPr="002B4B8C">
        <w:rPr>
          <w:rFonts w:ascii="CIDFont+F7" w:hAnsi="CIDFont+F7"/>
          <w:i/>
          <w:iCs/>
          <w:color w:val="000000"/>
          <w:sz w:val="24"/>
          <w:szCs w:val="24"/>
        </w:rPr>
        <w:t>Understanding the Work of Nurse Theorists</w:t>
      </w:r>
      <w:r w:rsidRPr="002B4B8C">
        <w:rPr>
          <w:rFonts w:ascii="CIDFont+F2" w:hAnsi="CIDFont+F2"/>
          <w:color w:val="000000"/>
          <w:sz w:val="24"/>
          <w:szCs w:val="24"/>
        </w:rPr>
        <w:t>, Jones and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>Bartlett publishers.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 xml:space="preserve">Rogers.B.L, Knafl.K.A(New edition), </w:t>
      </w:r>
      <w:r w:rsidRPr="002B4B8C">
        <w:rPr>
          <w:rFonts w:ascii="CIDFont+F7" w:hAnsi="CIDFont+F7"/>
          <w:i/>
          <w:iCs/>
          <w:color w:val="000000"/>
          <w:sz w:val="24"/>
          <w:szCs w:val="24"/>
        </w:rPr>
        <w:t>Concept development in nursing</w:t>
      </w:r>
      <w:r w:rsidRPr="002B4B8C">
        <w:rPr>
          <w:rFonts w:ascii="CIDFont+F2" w:hAnsi="CIDFont+F2"/>
          <w:color w:val="000000"/>
          <w:sz w:val="24"/>
          <w:szCs w:val="24"/>
        </w:rPr>
        <w:t>. Saunders Co.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>Fawcettt, J. (2016) Applying Nursing Theory in Practice. Philadelphia:F.A.Davis.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00"/>
          <w:sz w:val="24"/>
          <w:szCs w:val="24"/>
        </w:rPr>
        <w:t xml:space="preserve">Fawcettt, J., &amp; DeSanto-Madeya (2013). </w:t>
      </w:r>
      <w:r w:rsidRPr="002B4B8C">
        <w:rPr>
          <w:rFonts w:ascii="CIDFont+F7" w:hAnsi="CIDFont+F7"/>
          <w:i/>
          <w:iCs/>
          <w:color w:val="000000"/>
          <w:sz w:val="24"/>
          <w:szCs w:val="24"/>
        </w:rPr>
        <w:t>Contemporary nursing knowledge: Analysis and</w:t>
      </w:r>
      <w:r w:rsidRPr="002B4B8C">
        <w:rPr>
          <w:rFonts w:ascii="CIDFont+F7" w:hAnsi="CIDFont+F7"/>
          <w:i/>
          <w:iCs/>
          <w:color w:val="000000"/>
        </w:rPr>
        <w:br/>
      </w:r>
      <w:r w:rsidRPr="002B4B8C">
        <w:rPr>
          <w:rFonts w:ascii="CIDFont+F7" w:hAnsi="CIDFont+F7"/>
          <w:i/>
          <w:iCs/>
          <w:color w:val="000000"/>
          <w:sz w:val="24"/>
          <w:szCs w:val="24"/>
        </w:rPr>
        <w:t xml:space="preserve">evaluation of nursing models and theories </w:t>
      </w:r>
      <w:r w:rsidRPr="002B4B8C">
        <w:rPr>
          <w:rFonts w:ascii="CIDFont+F2" w:hAnsi="CIDFont+F2"/>
          <w:color w:val="000000"/>
          <w:sz w:val="24"/>
          <w:szCs w:val="24"/>
        </w:rPr>
        <w:t>(3</w:t>
      </w:r>
      <w:r w:rsidRPr="002B4B8C">
        <w:rPr>
          <w:rFonts w:ascii="CIDFont+F2" w:hAnsi="CIDFont+F2"/>
          <w:color w:val="000000"/>
          <w:sz w:val="16"/>
          <w:szCs w:val="16"/>
        </w:rPr>
        <w:t xml:space="preserve">rd </w:t>
      </w:r>
      <w:r w:rsidRPr="002B4B8C">
        <w:rPr>
          <w:rFonts w:ascii="CIDFont+F2" w:hAnsi="CIDFont+F2"/>
          <w:color w:val="000000"/>
          <w:sz w:val="24"/>
          <w:szCs w:val="24"/>
        </w:rPr>
        <w:t>ed.). Philadelphia, PA: F. A. Davis.</w:t>
      </w:r>
      <w:r w:rsidRPr="002B4B8C">
        <w:rPr>
          <w:rFonts w:ascii="CIDFont+F2" w:hAnsi="CIDFont+F2"/>
          <w:color w:val="000000"/>
        </w:rPr>
        <w:br/>
      </w:r>
      <w:r w:rsidRPr="002B4B8C">
        <w:rPr>
          <w:rFonts w:ascii="CIDFont+F2" w:hAnsi="CIDFont+F2"/>
          <w:color w:val="0000FF"/>
          <w:sz w:val="24"/>
          <w:szCs w:val="24"/>
        </w:rPr>
        <w:t>Journal of Nursing Scholarship</w:t>
      </w:r>
      <w:r w:rsidRPr="002B4B8C">
        <w:rPr>
          <w:rFonts w:ascii="CIDFont+F2" w:hAnsi="CIDFont+F2"/>
          <w:color w:val="0000FF"/>
        </w:rPr>
        <w:br/>
      </w:r>
      <w:r w:rsidRPr="002B4B8C">
        <w:rPr>
          <w:rFonts w:ascii="CIDFont+F2" w:hAnsi="CIDFont+F2"/>
          <w:color w:val="0000FF"/>
          <w:sz w:val="24"/>
          <w:szCs w:val="24"/>
        </w:rPr>
        <w:t>Nursing Forum - Wiley Online Library</w:t>
      </w:r>
      <w:r w:rsidRPr="002B4B8C">
        <w:rPr>
          <w:rFonts w:ascii="CIDFont+F2" w:hAnsi="CIDFont+F2"/>
          <w:color w:val="0000FF"/>
        </w:rPr>
        <w:br/>
      </w:r>
      <w:r w:rsidRPr="002B4B8C">
        <w:rPr>
          <w:rFonts w:ascii="CIDFont+F2" w:hAnsi="CIDFont+F2"/>
          <w:color w:val="0000FF"/>
          <w:sz w:val="24"/>
          <w:szCs w:val="24"/>
        </w:rPr>
        <w:t>Nursing Philosophy - Wiley Online Library</w:t>
      </w:r>
      <w:r w:rsidRPr="002B4B8C">
        <w:br/>
      </w:r>
      <w:r w:rsidR="00B72D52">
        <w:rPr>
          <w:rFonts w:ascii="CIDFont+F1" w:hAnsi="CIDFont+F1"/>
          <w:color w:val="000000"/>
        </w:rPr>
        <w:t>Journal of Nursing Philosophy</w:t>
      </w:r>
      <w:r w:rsidRPr="002B4B8C">
        <w:rPr>
          <w:rFonts w:ascii="CIDFont+F1" w:hAnsi="CIDFont+F1"/>
          <w:color w:val="000000"/>
        </w:rPr>
        <w:br/>
      </w:r>
      <w:r w:rsidRPr="002B4B8C">
        <w:rPr>
          <w:rFonts w:ascii="CIDFont+F2" w:hAnsi="CIDFont+F2"/>
          <w:color w:val="0000FF"/>
          <w:sz w:val="24"/>
          <w:szCs w:val="24"/>
        </w:rPr>
        <w:t>Nursing Outlook - Journal - Elsevier</w:t>
      </w:r>
      <w:r w:rsidRPr="002B4B8C">
        <w:rPr>
          <w:rFonts w:ascii="CIDFont+F2" w:hAnsi="CIDFont+F2"/>
          <w:color w:val="0000FF"/>
        </w:rPr>
        <w:br/>
      </w:r>
      <w:r w:rsidRPr="002B4B8C">
        <w:rPr>
          <w:rFonts w:ascii="CIDFont+F2" w:hAnsi="CIDFont+F2"/>
          <w:color w:val="0000FF"/>
          <w:sz w:val="24"/>
          <w:szCs w:val="24"/>
        </w:rPr>
        <w:t>Nursing Science Quarterly: SAGE Journals</w:t>
      </w:r>
      <w:r w:rsidRPr="002B4B8C">
        <w:rPr>
          <w:rFonts w:ascii="CIDFont+F2" w:hAnsi="CIDFont+F2"/>
          <w:color w:val="0000FF"/>
        </w:rPr>
        <w:br/>
      </w:r>
      <w:r w:rsidRPr="002B4B8C">
        <w:rPr>
          <w:rFonts w:ascii="CIDFont+F2" w:hAnsi="CIDFont+F2"/>
          <w:color w:val="0000FF"/>
          <w:sz w:val="24"/>
          <w:szCs w:val="24"/>
        </w:rPr>
        <w:lastRenderedPageBreak/>
        <w:t>International Journal of Nursing Knowledge - Wiley Online ...</w:t>
      </w:r>
      <w:r w:rsidRPr="002B4B8C">
        <w:rPr>
          <w:rFonts w:ascii="CIDFont+F2" w:hAnsi="CIDFont+F2"/>
          <w:color w:val="0000FF"/>
        </w:rPr>
        <w:br/>
      </w:r>
      <w:r w:rsidRPr="002B4B8C">
        <w:rPr>
          <w:rFonts w:ascii="CIDFont+F2" w:hAnsi="CIDFont+F2"/>
          <w:color w:val="0000FF"/>
          <w:sz w:val="24"/>
          <w:szCs w:val="24"/>
        </w:rPr>
        <w:t>https://connect.springerpub.com/highwire_display/entity_view/node/54876/content_details</w:t>
      </w:r>
      <w:r w:rsidRPr="002B4B8C">
        <w:rPr>
          <w:rFonts w:ascii="CIDFont+F2" w:hAnsi="CIDFont+F2"/>
          <w:color w:val="0000FF"/>
        </w:rPr>
        <w:br/>
      </w:r>
      <w:r w:rsidRPr="002B4B8C">
        <w:rPr>
          <w:rFonts w:ascii="CIDFont+F2" w:hAnsi="CIDFont+F2"/>
          <w:color w:val="0000FF"/>
          <w:sz w:val="24"/>
          <w:szCs w:val="24"/>
        </w:rPr>
        <w:t>http://currentnursing.com/nursing_theory/nursing_theorists.html</w:t>
      </w:r>
      <w:r w:rsidRPr="002B4B8C">
        <w:t xml:space="preserve"> </w:t>
      </w:r>
    </w:p>
    <w:p w14:paraId="4D6B5745" w14:textId="77777777" w:rsidR="00CD03C7" w:rsidRPr="00EB6DB3" w:rsidRDefault="00CD03C7" w:rsidP="00CD03C7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3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5C05E" w14:textId="77777777" w:rsidR="00AD03CB" w:rsidRDefault="00AD03CB" w:rsidP="00EB6DB3">
      <w:pPr>
        <w:spacing w:after="0" w:line="240" w:lineRule="auto"/>
      </w:pPr>
      <w:r>
        <w:separator/>
      </w:r>
    </w:p>
  </w:endnote>
  <w:endnote w:type="continuationSeparator" w:id="0">
    <w:p w14:paraId="58DF3595" w14:textId="77777777" w:rsidR="00AD03CB" w:rsidRDefault="00AD03CB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7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IDFont+F6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D75503E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08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68102" w14:textId="77777777" w:rsidR="00AD03CB" w:rsidRDefault="00AD03CB" w:rsidP="00EB6DB3">
      <w:pPr>
        <w:spacing w:after="0" w:line="240" w:lineRule="auto"/>
      </w:pPr>
      <w:r>
        <w:separator/>
      </w:r>
    </w:p>
  </w:footnote>
  <w:footnote w:type="continuationSeparator" w:id="0">
    <w:p w14:paraId="379DC695" w14:textId="77777777" w:rsidR="00AD03CB" w:rsidRDefault="00AD03CB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BCF"/>
    <w:multiLevelType w:val="hybridMultilevel"/>
    <w:tmpl w:val="6B38D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6154"/>
    <w:multiLevelType w:val="hybridMultilevel"/>
    <w:tmpl w:val="1EC60D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4B68"/>
    <w:multiLevelType w:val="hybridMultilevel"/>
    <w:tmpl w:val="6B38D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66AF6"/>
    <w:multiLevelType w:val="hybridMultilevel"/>
    <w:tmpl w:val="5008A6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C4C92"/>
    <w:multiLevelType w:val="hybridMultilevel"/>
    <w:tmpl w:val="07A0CC52"/>
    <w:lvl w:ilvl="0" w:tplc="B31E32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41204"/>
    <w:multiLevelType w:val="hybridMultilevel"/>
    <w:tmpl w:val="D1FEB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739A4"/>
    <w:multiLevelType w:val="hybridMultilevel"/>
    <w:tmpl w:val="FDB0F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C7E98"/>
    <w:multiLevelType w:val="hybridMultilevel"/>
    <w:tmpl w:val="CC78D726"/>
    <w:lvl w:ilvl="0" w:tplc="5B568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C37A1"/>
    <w:multiLevelType w:val="hybridMultilevel"/>
    <w:tmpl w:val="97F62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6363A"/>
    <w:multiLevelType w:val="hybridMultilevel"/>
    <w:tmpl w:val="FBB6F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4E7A"/>
    <w:multiLevelType w:val="hybridMultilevel"/>
    <w:tmpl w:val="835E3512"/>
    <w:lvl w:ilvl="0" w:tplc="6C1E3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94338"/>
    <w:multiLevelType w:val="hybridMultilevel"/>
    <w:tmpl w:val="6B38D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648F7"/>
    <w:multiLevelType w:val="hybridMultilevel"/>
    <w:tmpl w:val="CEC64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23DC5"/>
    <w:multiLevelType w:val="hybridMultilevel"/>
    <w:tmpl w:val="F6CED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0119A"/>
    <w:multiLevelType w:val="hybridMultilevel"/>
    <w:tmpl w:val="6B38D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C6EF7"/>
    <w:multiLevelType w:val="hybridMultilevel"/>
    <w:tmpl w:val="5008D6E6"/>
    <w:lvl w:ilvl="0" w:tplc="5B568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E209B"/>
    <w:multiLevelType w:val="hybridMultilevel"/>
    <w:tmpl w:val="3746B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55A8C"/>
    <w:multiLevelType w:val="hybridMultilevel"/>
    <w:tmpl w:val="C93CC0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1"/>
  </w:num>
  <w:num w:numId="4">
    <w:abstractNumId w:val="20"/>
  </w:num>
  <w:num w:numId="5">
    <w:abstractNumId w:val="14"/>
  </w:num>
  <w:num w:numId="6">
    <w:abstractNumId w:val="5"/>
  </w:num>
  <w:num w:numId="7">
    <w:abstractNumId w:val="19"/>
  </w:num>
  <w:num w:numId="8">
    <w:abstractNumId w:val="8"/>
  </w:num>
  <w:num w:numId="9">
    <w:abstractNumId w:val="0"/>
  </w:num>
  <w:num w:numId="10">
    <w:abstractNumId w:val="15"/>
  </w:num>
  <w:num w:numId="11">
    <w:abstractNumId w:val="12"/>
  </w:num>
  <w:num w:numId="12">
    <w:abstractNumId w:val="2"/>
  </w:num>
  <w:num w:numId="13">
    <w:abstractNumId w:val="18"/>
  </w:num>
  <w:num w:numId="14">
    <w:abstractNumId w:val="4"/>
  </w:num>
  <w:num w:numId="15">
    <w:abstractNumId w:val="6"/>
  </w:num>
  <w:num w:numId="16">
    <w:abstractNumId w:val="22"/>
  </w:num>
  <w:num w:numId="17">
    <w:abstractNumId w:val="3"/>
  </w:num>
  <w:num w:numId="18">
    <w:abstractNumId w:val="1"/>
  </w:num>
  <w:num w:numId="19">
    <w:abstractNumId w:val="23"/>
  </w:num>
  <w:num w:numId="20">
    <w:abstractNumId w:val="10"/>
  </w:num>
  <w:num w:numId="21">
    <w:abstractNumId w:val="9"/>
  </w:num>
  <w:num w:numId="22">
    <w:abstractNumId w:val="17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24082"/>
    <w:rsid w:val="00026F6F"/>
    <w:rsid w:val="00033246"/>
    <w:rsid w:val="00041002"/>
    <w:rsid w:val="00041B5D"/>
    <w:rsid w:val="00047FD1"/>
    <w:rsid w:val="00052BAA"/>
    <w:rsid w:val="00055B05"/>
    <w:rsid w:val="00060C33"/>
    <w:rsid w:val="00061FAB"/>
    <w:rsid w:val="00063ECA"/>
    <w:rsid w:val="0006432E"/>
    <w:rsid w:val="0007450F"/>
    <w:rsid w:val="000921C5"/>
    <w:rsid w:val="00096A68"/>
    <w:rsid w:val="000A4AA7"/>
    <w:rsid w:val="000A61CC"/>
    <w:rsid w:val="000B5704"/>
    <w:rsid w:val="000B5D11"/>
    <w:rsid w:val="000B7123"/>
    <w:rsid w:val="000C57D5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472D"/>
    <w:rsid w:val="001B6A38"/>
    <w:rsid w:val="001C5C92"/>
    <w:rsid w:val="001D29D6"/>
    <w:rsid w:val="001D2D1F"/>
    <w:rsid w:val="001D6230"/>
    <w:rsid w:val="001F31CB"/>
    <w:rsid w:val="002018C9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B4B8C"/>
    <w:rsid w:val="002D5FD3"/>
    <w:rsid w:val="002E06E6"/>
    <w:rsid w:val="00302E8E"/>
    <w:rsid w:val="003208E8"/>
    <w:rsid w:val="003225EB"/>
    <w:rsid w:val="00336EBE"/>
    <w:rsid w:val="00337E9D"/>
    <w:rsid w:val="00357089"/>
    <w:rsid w:val="00364A0B"/>
    <w:rsid w:val="00366A61"/>
    <w:rsid w:val="0038172F"/>
    <w:rsid w:val="0038792C"/>
    <w:rsid w:val="003909B8"/>
    <w:rsid w:val="003C19F8"/>
    <w:rsid w:val="003C3250"/>
    <w:rsid w:val="003D5FAE"/>
    <w:rsid w:val="003E5B2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075A"/>
    <w:rsid w:val="004E2BE7"/>
    <w:rsid w:val="004E303C"/>
    <w:rsid w:val="004E306D"/>
    <w:rsid w:val="004E70F4"/>
    <w:rsid w:val="004F0DD5"/>
    <w:rsid w:val="004F2009"/>
    <w:rsid w:val="00505865"/>
    <w:rsid w:val="00527E9F"/>
    <w:rsid w:val="00551073"/>
    <w:rsid w:val="00562721"/>
    <w:rsid w:val="00573F82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03F1C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2032F"/>
    <w:rsid w:val="0073222F"/>
    <w:rsid w:val="00757159"/>
    <w:rsid w:val="00763530"/>
    <w:rsid w:val="007655B2"/>
    <w:rsid w:val="00792075"/>
    <w:rsid w:val="007A289E"/>
    <w:rsid w:val="007B1C56"/>
    <w:rsid w:val="007B3E77"/>
    <w:rsid w:val="007E0732"/>
    <w:rsid w:val="007E604E"/>
    <w:rsid w:val="007F00D3"/>
    <w:rsid w:val="007F2C21"/>
    <w:rsid w:val="007F4389"/>
    <w:rsid w:val="00812EFA"/>
    <w:rsid w:val="00816A2F"/>
    <w:rsid w:val="008344B1"/>
    <w:rsid w:val="00847009"/>
    <w:rsid w:val="0084729F"/>
    <w:rsid w:val="00852EA4"/>
    <w:rsid w:val="00864550"/>
    <w:rsid w:val="008807EF"/>
    <w:rsid w:val="00885BF8"/>
    <w:rsid w:val="00896A0B"/>
    <w:rsid w:val="008A1031"/>
    <w:rsid w:val="008C1F03"/>
    <w:rsid w:val="008D7864"/>
    <w:rsid w:val="008E4025"/>
    <w:rsid w:val="008E495F"/>
    <w:rsid w:val="00903FCA"/>
    <w:rsid w:val="00914CAC"/>
    <w:rsid w:val="00924FDC"/>
    <w:rsid w:val="00927E89"/>
    <w:rsid w:val="00933443"/>
    <w:rsid w:val="009340B5"/>
    <w:rsid w:val="009375F5"/>
    <w:rsid w:val="009427D1"/>
    <w:rsid w:val="00946D4D"/>
    <w:rsid w:val="00971252"/>
    <w:rsid w:val="009A0090"/>
    <w:rsid w:val="009A5A96"/>
    <w:rsid w:val="009E629C"/>
    <w:rsid w:val="009F4CC0"/>
    <w:rsid w:val="00A06E26"/>
    <w:rsid w:val="00A11602"/>
    <w:rsid w:val="00A15C6E"/>
    <w:rsid w:val="00A178F2"/>
    <w:rsid w:val="00A31484"/>
    <w:rsid w:val="00A472F6"/>
    <w:rsid w:val="00A55173"/>
    <w:rsid w:val="00A61F6D"/>
    <w:rsid w:val="00A65BBB"/>
    <w:rsid w:val="00A667B5"/>
    <w:rsid w:val="00AA3DED"/>
    <w:rsid w:val="00AA41DE"/>
    <w:rsid w:val="00AB5CAE"/>
    <w:rsid w:val="00AD03CB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2D52"/>
    <w:rsid w:val="00B77FBC"/>
    <w:rsid w:val="00B80410"/>
    <w:rsid w:val="00B9475A"/>
    <w:rsid w:val="00B977E0"/>
    <w:rsid w:val="00BC4562"/>
    <w:rsid w:val="00BE4941"/>
    <w:rsid w:val="00BF350D"/>
    <w:rsid w:val="00C06AFF"/>
    <w:rsid w:val="00C12AB4"/>
    <w:rsid w:val="00C15621"/>
    <w:rsid w:val="00C277DB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D03C7"/>
    <w:rsid w:val="00D237ED"/>
    <w:rsid w:val="00D258F5"/>
    <w:rsid w:val="00D272D4"/>
    <w:rsid w:val="00D47EB7"/>
    <w:rsid w:val="00D738E3"/>
    <w:rsid w:val="00D92DAC"/>
    <w:rsid w:val="00DB28EF"/>
    <w:rsid w:val="00DB4835"/>
    <w:rsid w:val="00DB75DC"/>
    <w:rsid w:val="00DC7F56"/>
    <w:rsid w:val="00DD7900"/>
    <w:rsid w:val="00E270DE"/>
    <w:rsid w:val="00E358C8"/>
    <w:rsid w:val="00E61F9C"/>
    <w:rsid w:val="00E66E78"/>
    <w:rsid w:val="00E712A9"/>
    <w:rsid w:val="00E95490"/>
    <w:rsid w:val="00EB6DB3"/>
    <w:rsid w:val="00EC047C"/>
    <w:rsid w:val="00EC11C0"/>
    <w:rsid w:val="00EC2D0A"/>
    <w:rsid w:val="00EE554A"/>
    <w:rsid w:val="00EF53E0"/>
    <w:rsid w:val="00F03EFD"/>
    <w:rsid w:val="00F048D4"/>
    <w:rsid w:val="00F05B8C"/>
    <w:rsid w:val="00F07187"/>
    <w:rsid w:val="00F11338"/>
    <w:rsid w:val="00F12E0F"/>
    <w:rsid w:val="00F25ED3"/>
    <w:rsid w:val="00F378AD"/>
    <w:rsid w:val="00F4529F"/>
    <w:rsid w:val="00F51BF7"/>
    <w:rsid w:val="00F60E0B"/>
    <w:rsid w:val="00F62CAD"/>
    <w:rsid w:val="00F66CA0"/>
    <w:rsid w:val="00F7033C"/>
    <w:rsid w:val="00F93A8F"/>
    <w:rsid w:val="00F95EA0"/>
    <w:rsid w:val="00FA17A2"/>
    <w:rsid w:val="00FB08F3"/>
    <w:rsid w:val="00FB1B92"/>
    <w:rsid w:val="00FC42B8"/>
    <w:rsid w:val="00FE5F7E"/>
    <w:rsid w:val="00FE7810"/>
    <w:rsid w:val="00FF2E1E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2032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041002"/>
    <w:rPr>
      <w:rFonts w:ascii="CIDFont+F3" w:hAnsi="CIDFont+F3" w:hint="default"/>
      <w:b/>
      <w:bCs/>
      <w:i w:val="0"/>
      <w:iCs w:val="0"/>
      <w:color w:val="191919"/>
      <w:sz w:val="28"/>
      <w:szCs w:val="28"/>
    </w:rPr>
  </w:style>
  <w:style w:type="character" w:customStyle="1" w:styleId="fontstyle21">
    <w:name w:val="fontstyle21"/>
    <w:basedOn w:val="DefaultParagraphFont"/>
    <w:rsid w:val="00041002"/>
    <w:rPr>
      <w:rFonts w:ascii="CIDFont+F2" w:hAnsi="CIDFont+F2" w:hint="default"/>
      <w:b w:val="0"/>
      <w:bCs w:val="0"/>
      <w:i w:val="0"/>
      <w:iCs w:val="0"/>
      <w:color w:val="191919"/>
      <w:sz w:val="24"/>
      <w:szCs w:val="24"/>
    </w:rPr>
  </w:style>
  <w:style w:type="character" w:customStyle="1" w:styleId="fontstyle31">
    <w:name w:val="fontstyle31"/>
    <w:basedOn w:val="DefaultParagraphFont"/>
    <w:rsid w:val="002B4B8C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2B4B8C"/>
    <w:rPr>
      <w:rFonts w:ascii="CIDFont+F7" w:hAnsi="CIDFont+F7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2B4B8C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7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-pashaeipour@tums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hoseini@tums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eraghiali2000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heraghi@tums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5CEA-07C1-47E0-AE79-9974793B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Asus</cp:lastModifiedBy>
  <cp:revision>2</cp:revision>
  <cp:lastPrinted>2020-08-02T12:25:00Z</cp:lastPrinted>
  <dcterms:created xsi:type="dcterms:W3CDTF">2025-09-17T04:54:00Z</dcterms:created>
  <dcterms:modified xsi:type="dcterms:W3CDTF">2025-09-17T04:54:00Z</dcterms:modified>
</cp:coreProperties>
</file>